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96" w:rsidRPr="00B25396" w:rsidRDefault="00F41303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523133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B25B62" w:rsidRDefault="00B25396" w:rsidP="0068261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21920">
        <w:rPr>
          <w:rFonts w:ascii="Times New Roman" w:hAnsi="Times New Roman"/>
          <w:b w:val="0"/>
          <w:sz w:val="24"/>
          <w:szCs w:val="24"/>
        </w:rPr>
        <w:t xml:space="preserve">к </w:t>
      </w:r>
      <w:r w:rsidR="00D20576">
        <w:rPr>
          <w:rFonts w:ascii="Times New Roman" w:hAnsi="Times New Roman"/>
          <w:b w:val="0"/>
          <w:sz w:val="24"/>
          <w:szCs w:val="24"/>
        </w:rPr>
        <w:t>распоряжению</w:t>
      </w:r>
      <w:r w:rsidR="00B25B62">
        <w:rPr>
          <w:rFonts w:ascii="Times New Roman" w:hAnsi="Times New Roman"/>
          <w:b w:val="0"/>
          <w:sz w:val="24"/>
          <w:szCs w:val="24"/>
        </w:rPr>
        <w:t xml:space="preserve"> Председателя</w:t>
      </w:r>
      <w:r w:rsidR="00D2057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25396" w:rsidRDefault="00682617" w:rsidP="0068261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</w:p>
    <w:p w:rsidR="00682617" w:rsidRPr="00221920" w:rsidRDefault="00682617" w:rsidP="0068261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Чебаркульского городского округа</w:t>
      </w:r>
    </w:p>
    <w:p w:rsidR="00B25396" w:rsidRPr="00221920" w:rsidRDefault="00682617" w:rsidP="00B25396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745A53">
        <w:rPr>
          <w:rFonts w:ascii="Times New Roman" w:hAnsi="Times New Roman"/>
          <w:b w:val="0"/>
          <w:sz w:val="24"/>
          <w:szCs w:val="24"/>
        </w:rPr>
        <w:t>«</w:t>
      </w:r>
      <w:r w:rsidR="001C1DDB">
        <w:rPr>
          <w:rFonts w:ascii="Times New Roman" w:hAnsi="Times New Roman"/>
          <w:b w:val="0"/>
          <w:sz w:val="24"/>
          <w:szCs w:val="24"/>
        </w:rPr>
        <w:t>___</w:t>
      </w:r>
      <w:r w:rsidR="00745A53">
        <w:rPr>
          <w:rFonts w:ascii="Times New Roman" w:hAnsi="Times New Roman"/>
          <w:b w:val="0"/>
          <w:sz w:val="24"/>
          <w:szCs w:val="24"/>
        </w:rPr>
        <w:t>»</w:t>
      </w:r>
      <w:r w:rsidR="00C73B7A">
        <w:rPr>
          <w:rFonts w:ascii="Times New Roman" w:hAnsi="Times New Roman"/>
          <w:b w:val="0"/>
          <w:sz w:val="24"/>
          <w:szCs w:val="24"/>
        </w:rPr>
        <w:t xml:space="preserve"> </w:t>
      </w:r>
      <w:r w:rsidR="00745A53">
        <w:rPr>
          <w:rFonts w:ascii="Times New Roman" w:hAnsi="Times New Roman"/>
          <w:b w:val="0"/>
          <w:sz w:val="24"/>
          <w:szCs w:val="24"/>
        </w:rPr>
        <w:t>__</w:t>
      </w:r>
      <w:r w:rsidR="00801EB5">
        <w:rPr>
          <w:rFonts w:ascii="Times New Roman" w:hAnsi="Times New Roman"/>
          <w:b w:val="0"/>
          <w:sz w:val="24"/>
          <w:szCs w:val="24"/>
        </w:rPr>
        <w:t>_</w:t>
      </w:r>
      <w:r w:rsidR="001C1DDB">
        <w:rPr>
          <w:rFonts w:ascii="Times New Roman" w:hAnsi="Times New Roman"/>
          <w:b w:val="0"/>
          <w:sz w:val="24"/>
          <w:szCs w:val="24"/>
        </w:rPr>
        <w:t>____202</w:t>
      </w:r>
      <w:r w:rsidR="00FB6953" w:rsidRPr="00495B2A">
        <w:rPr>
          <w:rFonts w:ascii="Times New Roman" w:hAnsi="Times New Roman"/>
          <w:b w:val="0"/>
          <w:sz w:val="24"/>
          <w:szCs w:val="24"/>
        </w:rPr>
        <w:t>2</w:t>
      </w:r>
      <w:r w:rsidR="00B25396" w:rsidRPr="00221920">
        <w:rPr>
          <w:rFonts w:ascii="Times New Roman" w:hAnsi="Times New Roman"/>
          <w:b w:val="0"/>
          <w:sz w:val="24"/>
          <w:szCs w:val="24"/>
        </w:rPr>
        <w:t xml:space="preserve"> года №</w:t>
      </w:r>
      <w:r w:rsidR="00C73B7A">
        <w:rPr>
          <w:rFonts w:ascii="Times New Roman" w:hAnsi="Times New Roman"/>
          <w:b w:val="0"/>
          <w:sz w:val="24"/>
          <w:szCs w:val="24"/>
        </w:rPr>
        <w:t xml:space="preserve"> </w:t>
      </w:r>
      <w:r w:rsidR="001C1DDB">
        <w:rPr>
          <w:rFonts w:ascii="Times New Roman" w:hAnsi="Times New Roman"/>
          <w:b w:val="0"/>
          <w:sz w:val="24"/>
          <w:szCs w:val="24"/>
        </w:rPr>
        <w:t>___</w:t>
      </w:r>
    </w:p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ВЕДОМСТВЕННЫЙ ПЕРЕЧЕНЬ</w:t>
      </w:r>
    </w:p>
    <w:p w:rsidR="00B25396" w:rsidRPr="001A01DB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 xml:space="preserve">отдельных видов товаров, работ, услуг, </w:t>
      </w:r>
      <w:r w:rsidR="00682617">
        <w:rPr>
          <w:rFonts w:ascii="Times New Roman" w:hAnsi="Times New Roman"/>
          <w:b w:val="0"/>
          <w:sz w:val="24"/>
          <w:szCs w:val="24"/>
        </w:rPr>
        <w:t>в отношении которых устанавлива</w:t>
      </w:r>
      <w:r w:rsidR="00D56BF1">
        <w:rPr>
          <w:rFonts w:ascii="Times New Roman" w:hAnsi="Times New Roman"/>
          <w:b w:val="0"/>
          <w:sz w:val="24"/>
          <w:szCs w:val="24"/>
        </w:rPr>
        <w:t>ются потребительские свойства (</w:t>
      </w:r>
      <w:r w:rsidR="00682617">
        <w:rPr>
          <w:rFonts w:ascii="Times New Roman" w:hAnsi="Times New Roman"/>
          <w:b w:val="0"/>
          <w:sz w:val="24"/>
          <w:szCs w:val="24"/>
        </w:rPr>
        <w:t>в том числе характеристики качества) и иные характеристики, имеющие влияние на цену отдельных видов товаров, работ, услуг.</w:t>
      </w: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713"/>
        <w:gridCol w:w="850"/>
        <w:gridCol w:w="1559"/>
        <w:gridCol w:w="2127"/>
        <w:gridCol w:w="1701"/>
        <w:gridCol w:w="2409"/>
        <w:gridCol w:w="1276"/>
        <w:gridCol w:w="1171"/>
      </w:tblGrid>
      <w:tr w:rsidR="00B25396" w:rsidRPr="001A01DB" w:rsidTr="000325E7">
        <w:trPr>
          <w:tblHeader/>
          <w:jc w:val="center"/>
        </w:trPr>
        <w:tc>
          <w:tcPr>
            <w:tcW w:w="480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8" w:history="1">
              <w:r w:rsidRPr="001A01D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дельного вида тов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работ, услуг</w:t>
            </w:r>
          </w:p>
        </w:tc>
        <w:tc>
          <w:tcPr>
            <w:tcW w:w="1563" w:type="dxa"/>
            <w:gridSpan w:val="2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2"/>
          </w:tcPr>
          <w:p w:rsidR="00B25396" w:rsidRPr="001A01DB" w:rsidRDefault="00B25396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r w:rsidR="00950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</w:t>
            </w:r>
            <w:r w:rsidR="00950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950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жденные администрацией Чебаркульского горо</w:t>
            </w:r>
            <w:r w:rsidR="00950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950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округа</w:t>
            </w:r>
          </w:p>
        </w:tc>
        <w:tc>
          <w:tcPr>
            <w:tcW w:w="6557" w:type="dxa"/>
            <w:gridSpan w:val="4"/>
          </w:tcPr>
          <w:p w:rsidR="00B25396" w:rsidRPr="001A01DB" w:rsidRDefault="00B25396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r w:rsidR="00950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Собранием депутатов Чебаркульского городского округа</w:t>
            </w:r>
          </w:p>
        </w:tc>
      </w:tr>
      <w:tr w:rsidR="007507F7" w:rsidRPr="001A01DB" w:rsidTr="000325E7">
        <w:trPr>
          <w:tblHeader/>
          <w:jc w:val="center"/>
        </w:trPr>
        <w:tc>
          <w:tcPr>
            <w:tcW w:w="480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1A01D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559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127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409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отклонения значения хара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теристики</w:t>
            </w:r>
            <w:r w:rsidR="00950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утвержденной администрацией Чебаркульского городского округа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1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назначение **</w:t>
            </w:r>
          </w:p>
        </w:tc>
      </w:tr>
      <w:tr w:rsidR="00B25396" w:rsidRPr="009320FD" w:rsidTr="00285E8E">
        <w:trPr>
          <w:trHeight w:val="271"/>
          <w:tblHeader/>
          <w:jc w:val="center"/>
        </w:trPr>
        <w:tc>
          <w:tcPr>
            <w:tcW w:w="14706" w:type="dxa"/>
            <w:gridSpan w:val="11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vAlign w:val="center"/>
          </w:tcPr>
          <w:p w:rsidR="00FE54C4" w:rsidRPr="001A01DB" w:rsidRDefault="00FE54C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4" w:type="dxa"/>
            <w:vMerge w:val="restart"/>
            <w:vAlign w:val="center"/>
          </w:tcPr>
          <w:p w:rsidR="00FE54C4" w:rsidRPr="00857BF0" w:rsidRDefault="00FE54C4" w:rsidP="0080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Компьютеры порт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тивные массой не более 10 кг, такие как ноутбуки, пла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шетные компьют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ры, карманные ко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пьютеры, в том чи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 совмещающие функции мобильного телефонного аппар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ютерная техника. Пояснения по тр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буемой продукции: только ноутбуки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3" w:type="dxa"/>
            <w:vMerge w:val="restart"/>
            <w:vAlign w:val="center"/>
          </w:tcPr>
          <w:p w:rsidR="00FE54C4" w:rsidRPr="001A01DB" w:rsidRDefault="00FE54C4" w:rsidP="00E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54C4" w:rsidRPr="001A01DB" w:rsidRDefault="00FE54C4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27" w:type="dxa"/>
            <w:vAlign w:val="center"/>
          </w:tcPr>
          <w:p w:rsidR="00FE54C4" w:rsidRPr="00834D02" w:rsidRDefault="00FE54C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27" w:type="dxa"/>
            <w:vAlign w:val="center"/>
          </w:tcPr>
          <w:p w:rsidR="00FE54C4" w:rsidRPr="00834D02" w:rsidRDefault="00FE54C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27" w:type="dxa"/>
            <w:vAlign w:val="center"/>
          </w:tcPr>
          <w:p w:rsidR="00FE54C4" w:rsidRPr="00834D02" w:rsidRDefault="00FE54C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2127" w:type="dxa"/>
            <w:vAlign w:val="center"/>
          </w:tcPr>
          <w:p w:rsidR="00FE54C4" w:rsidRPr="00834D02" w:rsidRDefault="00FE54C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27" w:type="dxa"/>
            <w:vAlign w:val="center"/>
          </w:tcPr>
          <w:p w:rsidR="00FE54C4" w:rsidRPr="00834D02" w:rsidRDefault="00FE54C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оптический привод, </w:t>
            </w:r>
          </w:p>
        </w:tc>
        <w:tc>
          <w:tcPr>
            <w:tcW w:w="2127" w:type="dxa"/>
            <w:vAlign w:val="center"/>
          </w:tcPr>
          <w:p w:rsidR="00FE54C4" w:rsidRPr="00834D02" w:rsidRDefault="00FE54C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оптический привод, </w:t>
            </w:r>
          </w:p>
        </w:tc>
        <w:tc>
          <w:tcPr>
            <w:tcW w:w="2409" w:type="dxa"/>
          </w:tcPr>
          <w:p w:rsidR="00FE54C4" w:rsidRPr="009506D8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557E86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FE54C4" w:rsidRPr="00B25396" w:rsidRDefault="00FE54C4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модулей Wi-Fi, Bluetooth, поддержки 3G (UMTS)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504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WiMAX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FE54C4" w:rsidRPr="00834D02" w:rsidRDefault="00FE54C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Wi-Fi/ </w:t>
            </w:r>
          </w:p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Bluetooth/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2127" w:type="dxa"/>
            <w:vAlign w:val="center"/>
          </w:tcPr>
          <w:p w:rsidR="00FE54C4" w:rsidRPr="00834D02" w:rsidRDefault="00FE54C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127" w:type="dxa"/>
            <w:vAlign w:val="center"/>
          </w:tcPr>
          <w:p w:rsidR="00FE54C4" w:rsidRDefault="00FE54C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2127" w:type="dxa"/>
            <w:vAlign w:val="center"/>
          </w:tcPr>
          <w:p w:rsidR="00FE54C4" w:rsidRDefault="00FE54C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264C64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</w:t>
            </w:r>
            <w:r w:rsidRPr="0026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6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рационная система</w:t>
            </w:r>
          </w:p>
        </w:tc>
        <w:tc>
          <w:tcPr>
            <w:tcW w:w="2409" w:type="dxa"/>
          </w:tcPr>
          <w:p w:rsidR="00FE54C4" w:rsidRPr="009506D8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0325E7">
        <w:trPr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печение</w:t>
            </w:r>
          </w:p>
        </w:tc>
        <w:tc>
          <w:tcPr>
            <w:tcW w:w="2127" w:type="dxa"/>
            <w:vAlign w:val="center"/>
          </w:tcPr>
          <w:p w:rsidR="00FE54C4" w:rsidRDefault="00FE54C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чение</w:t>
            </w:r>
          </w:p>
        </w:tc>
        <w:tc>
          <w:tcPr>
            <w:tcW w:w="2409" w:type="dxa"/>
          </w:tcPr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4C4" w:rsidRPr="00466343" w:rsidRDefault="00FE54C4" w:rsidP="009506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9B6EC4">
        <w:trPr>
          <w:trHeight w:val="155"/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FE54C4" w:rsidRPr="00B25396" w:rsidRDefault="00FE54C4" w:rsidP="004D1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17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</w:tcPr>
          <w:p w:rsidR="00FE54C4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FE54C4" w:rsidRPr="00D0327D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32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планшет</w:t>
            </w:r>
          </w:p>
        </w:tc>
        <w:tc>
          <w:tcPr>
            <w:tcW w:w="2127" w:type="dxa"/>
            <w:vAlign w:val="center"/>
          </w:tcPr>
          <w:p w:rsidR="00FE54C4" w:rsidRPr="00BE723D" w:rsidRDefault="00FE54C4" w:rsidP="007265AB"/>
        </w:tc>
        <w:tc>
          <w:tcPr>
            <w:tcW w:w="1701" w:type="dxa"/>
          </w:tcPr>
          <w:p w:rsidR="00FE54C4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FE54C4" w:rsidRPr="00D0327D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32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планшет</w:t>
            </w:r>
          </w:p>
        </w:tc>
        <w:tc>
          <w:tcPr>
            <w:tcW w:w="2409" w:type="dxa"/>
          </w:tcPr>
          <w:p w:rsidR="00FE54C4" w:rsidRPr="00466343" w:rsidRDefault="00FE54C4" w:rsidP="00E40B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Merge w:val="restart"/>
            <w:vAlign w:val="center"/>
          </w:tcPr>
          <w:p w:rsidR="00FE54C4" w:rsidRDefault="00FE54C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4C4" w:rsidRPr="009320FD" w:rsidTr="00FA453A">
        <w:trPr>
          <w:trHeight w:val="153"/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4D174D" w:rsidRDefault="00FE54C4" w:rsidP="004D1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01658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лицо, должности категории «руков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дитель» высшей, главной, ведущей группы должностей</w:t>
            </w:r>
          </w:p>
        </w:tc>
        <w:tc>
          <w:tcPr>
            <w:tcW w:w="2127" w:type="dxa"/>
            <w:vAlign w:val="center"/>
          </w:tcPr>
          <w:p w:rsidR="00FE54C4" w:rsidRPr="00BE723D" w:rsidRDefault="00FE54C4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701" w:type="dxa"/>
            <w:vAlign w:val="center"/>
          </w:tcPr>
          <w:p w:rsidR="00FE54C4" w:rsidRDefault="00FE54C4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</w:t>
            </w:r>
          </w:p>
          <w:p w:rsidR="00FE54C4" w:rsidRPr="001A01DB" w:rsidRDefault="00FE54C4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E54C4" w:rsidRPr="00BE723D" w:rsidRDefault="00FE54C4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276" w:type="dxa"/>
            <w:vMerge/>
            <w:vAlign w:val="center"/>
          </w:tcPr>
          <w:p w:rsidR="00FE54C4" w:rsidRPr="00905994" w:rsidRDefault="00FE54C4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FE54C4" w:rsidRPr="00905994" w:rsidRDefault="00FE54C4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4C4" w:rsidRPr="009320FD" w:rsidTr="00FA453A">
        <w:trPr>
          <w:trHeight w:val="153"/>
          <w:jc w:val="center"/>
        </w:trPr>
        <w:tc>
          <w:tcPr>
            <w:tcW w:w="480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FE54C4" w:rsidRPr="00B2539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FE54C4" w:rsidRPr="004D174D" w:rsidRDefault="00FE54C4" w:rsidP="004D1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E54C4" w:rsidRPr="00016586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</w:t>
            </w:r>
            <w:r w:rsidR="0053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катег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«помощники» высшей</w:t>
            </w:r>
            <w:r w:rsidR="00366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главной,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ведущей группы должностей</w:t>
            </w:r>
          </w:p>
        </w:tc>
        <w:tc>
          <w:tcPr>
            <w:tcW w:w="2127" w:type="dxa"/>
            <w:vAlign w:val="center"/>
          </w:tcPr>
          <w:p w:rsidR="00FE54C4" w:rsidRPr="00BE723D" w:rsidRDefault="00FE54C4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30 000</w:t>
            </w:r>
          </w:p>
        </w:tc>
        <w:tc>
          <w:tcPr>
            <w:tcW w:w="1701" w:type="dxa"/>
          </w:tcPr>
          <w:p w:rsidR="00FE54C4" w:rsidRPr="001A01DB" w:rsidRDefault="00FE54C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FE54C4" w:rsidRPr="00BE723D" w:rsidRDefault="00FE54C4" w:rsidP="00E40B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E54C4" w:rsidRPr="00905994" w:rsidRDefault="00FE54C4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FE54C4" w:rsidRPr="00905994" w:rsidRDefault="00FE54C4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FE54C4">
        <w:trPr>
          <w:trHeight w:val="156"/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D0327D" w:rsidRPr="00B25396" w:rsidRDefault="00D0327D" w:rsidP="00AE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17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</w:tcPr>
          <w:p w:rsidR="00D0327D" w:rsidRPr="00B25396" w:rsidRDefault="00D0327D" w:rsidP="00AE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</w:tcPr>
          <w:p w:rsidR="00D0327D" w:rsidRDefault="00D0327D" w:rsidP="009B6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0327D" w:rsidRPr="00D0327D" w:rsidRDefault="00D0327D" w:rsidP="009B6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032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2127" w:type="dxa"/>
            <w:vAlign w:val="center"/>
          </w:tcPr>
          <w:p w:rsidR="00D0327D" w:rsidRPr="00BE723D" w:rsidRDefault="00D0327D" w:rsidP="007265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0327D" w:rsidRDefault="00D0327D" w:rsidP="00D73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0327D" w:rsidRPr="00D0327D" w:rsidRDefault="00D0327D" w:rsidP="00D73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032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2409" w:type="dxa"/>
          </w:tcPr>
          <w:p w:rsidR="00D0327D" w:rsidRPr="00BE723D" w:rsidRDefault="00D0327D" w:rsidP="00E40B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FA453A">
        <w:trPr>
          <w:trHeight w:val="69"/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4D174D" w:rsidRDefault="00D0327D" w:rsidP="00AE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AE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1A01DB" w:rsidRDefault="00D0327D" w:rsidP="009B6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лицо, должности категории «руков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дитель» высшей, главной, ведущей группы должностей, «помощники» 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группы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ностей, «специал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сты»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щей, старшей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должностей, «обеспечивающие специалисты» гла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ведущей,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младшей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</w:t>
            </w:r>
          </w:p>
        </w:tc>
        <w:tc>
          <w:tcPr>
            <w:tcW w:w="2127" w:type="dxa"/>
            <w:vAlign w:val="center"/>
          </w:tcPr>
          <w:p w:rsidR="00D0327D" w:rsidRPr="00BE723D" w:rsidRDefault="00D0327D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1701" w:type="dxa"/>
            <w:vAlign w:val="center"/>
          </w:tcPr>
          <w:p w:rsidR="00D0327D" w:rsidRDefault="00D0327D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</w:t>
            </w:r>
          </w:p>
          <w:p w:rsidR="00D0327D" w:rsidRPr="001A01DB" w:rsidRDefault="00D0327D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Pr="00BE723D" w:rsidRDefault="00D0327D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FA453A">
        <w:trPr>
          <w:trHeight w:val="393"/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4D174D" w:rsidRDefault="00D0327D" w:rsidP="00AE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AE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1A01DB" w:rsidRDefault="00D0327D" w:rsidP="009B6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не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пальным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</w:t>
            </w:r>
          </w:p>
        </w:tc>
        <w:tc>
          <w:tcPr>
            <w:tcW w:w="2127" w:type="dxa"/>
            <w:vAlign w:val="center"/>
          </w:tcPr>
          <w:p w:rsidR="00D0327D" w:rsidRPr="00BE723D" w:rsidRDefault="00D0327D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701" w:type="dxa"/>
            <w:vAlign w:val="center"/>
          </w:tcPr>
          <w:p w:rsidR="00D0327D" w:rsidRPr="00466343" w:rsidRDefault="00D0327D" w:rsidP="00FA45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пециалист»,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группам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«Ведущие», «Ста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«Младшие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0327D" w:rsidRPr="001A01DB" w:rsidRDefault="00D0327D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Pr="00BE723D" w:rsidRDefault="00D0327D" w:rsidP="00FA4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D0327D" w:rsidRPr="001A01DB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836" w:type="dxa"/>
            <w:vMerge w:val="restart"/>
            <w:vAlign w:val="center"/>
          </w:tcPr>
          <w:p w:rsidR="00D0327D" w:rsidRPr="001A01DB" w:rsidRDefault="00D0327D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584" w:type="dxa"/>
            <w:vMerge w:val="restart"/>
            <w:vAlign w:val="center"/>
          </w:tcPr>
          <w:p w:rsidR="00D0327D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ус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ройства, устройства ввода.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устройства вывода</w:t>
            </w:r>
          </w:p>
          <w:p w:rsidR="00D0327D" w:rsidRPr="001A01DB" w:rsidRDefault="00D0327D" w:rsidP="004D1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Пояснения по 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буемой продукции: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компьютеры перс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нальные настольные, рабочие станции вывода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:rsidR="00D0327D" w:rsidRPr="001A01DB" w:rsidRDefault="00D0327D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0327D" w:rsidRPr="001A01DB" w:rsidRDefault="00D0327D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</w:p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</w:p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2409" w:type="dxa"/>
          </w:tcPr>
          <w:p w:rsidR="00D0327D" w:rsidRPr="004D4C54" w:rsidRDefault="00D0327D" w:rsidP="006B3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</w:t>
            </w:r>
          </w:p>
        </w:tc>
        <w:tc>
          <w:tcPr>
            <w:tcW w:w="2409" w:type="dxa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2409" w:type="dxa"/>
          </w:tcPr>
          <w:p w:rsidR="00D0327D" w:rsidRDefault="00D0327D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327D" w:rsidRPr="004D4C54" w:rsidRDefault="00D0327D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409" w:type="dxa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2409" w:type="dxa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327D" w:rsidRPr="004D4C54" w:rsidRDefault="00D0327D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2409" w:type="dxa"/>
          </w:tcPr>
          <w:p w:rsidR="00D0327D" w:rsidRPr="004D4C54" w:rsidRDefault="00D0327D" w:rsidP="00B25B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диска/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оптический привод</w:t>
            </w:r>
          </w:p>
        </w:tc>
        <w:tc>
          <w:tcPr>
            <w:tcW w:w="2409" w:type="dxa"/>
          </w:tcPr>
          <w:p w:rsidR="00D0327D" w:rsidRPr="00506E2C" w:rsidRDefault="00D0327D" w:rsidP="007A0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 тип видеоадаптера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409" w:type="dxa"/>
          </w:tcPr>
          <w:p w:rsidR="00D0327D" w:rsidRPr="004D4C54" w:rsidRDefault="00D0327D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рационная система</w:t>
            </w:r>
          </w:p>
        </w:tc>
        <w:tc>
          <w:tcPr>
            <w:tcW w:w="2409" w:type="dxa"/>
          </w:tcPr>
          <w:p w:rsidR="00D0327D" w:rsidRPr="00506E2C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327D" w:rsidRPr="004D4C54" w:rsidRDefault="00D0327D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печение</w:t>
            </w:r>
          </w:p>
        </w:tc>
        <w:tc>
          <w:tcPr>
            <w:tcW w:w="2127" w:type="dxa"/>
            <w:vAlign w:val="center"/>
          </w:tcPr>
          <w:p w:rsidR="00D0327D" w:rsidRPr="004D4C54" w:rsidRDefault="00D0327D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чение</w:t>
            </w:r>
          </w:p>
        </w:tc>
        <w:tc>
          <w:tcPr>
            <w:tcW w:w="2409" w:type="dxa"/>
          </w:tcPr>
          <w:p w:rsidR="00D0327D" w:rsidRDefault="00D0327D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327D" w:rsidRPr="004D4C54" w:rsidRDefault="00D0327D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AE0F05">
        <w:trPr>
          <w:trHeight w:val="156"/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D0327D" w:rsidRPr="00B2539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17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</w:tcPr>
          <w:p w:rsidR="00D0327D" w:rsidRPr="00B2539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27" w:type="dxa"/>
          </w:tcPr>
          <w:p w:rsidR="00D0327D" w:rsidRPr="00BE723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0327D" w:rsidRPr="00535B3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409" w:type="dxa"/>
          </w:tcPr>
          <w:p w:rsidR="00D0327D" w:rsidRPr="00535B36" w:rsidRDefault="00D0327D" w:rsidP="00B45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Merge w:val="restart"/>
            <w:vAlign w:val="center"/>
          </w:tcPr>
          <w:p w:rsidR="00D0327D" w:rsidRDefault="00D0327D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506E2C">
        <w:trPr>
          <w:trHeight w:val="155"/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4D174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лицо, должности категории «руков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дитель» высшей, главной, ведущей группы должностей, «помощники» 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группы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ностей, «специал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сты»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щей, старшей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должностей,</w:t>
            </w:r>
          </w:p>
        </w:tc>
        <w:tc>
          <w:tcPr>
            <w:tcW w:w="2127" w:type="dxa"/>
          </w:tcPr>
          <w:p w:rsidR="00D0327D" w:rsidRPr="00BE723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701" w:type="dxa"/>
          </w:tcPr>
          <w:p w:rsidR="00D0327D" w:rsidRDefault="00D0327D" w:rsidP="00AE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</w:t>
            </w:r>
          </w:p>
          <w:p w:rsidR="00D0327D" w:rsidRPr="00535B3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D0327D" w:rsidRPr="00AE0F05" w:rsidRDefault="00D0327D" w:rsidP="00B45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vMerge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AE0F05">
        <w:trPr>
          <w:trHeight w:val="352"/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4D174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4D4C5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«обеспечивающие специалисты» гла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ведущей,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младшей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</w:t>
            </w:r>
          </w:p>
        </w:tc>
        <w:tc>
          <w:tcPr>
            <w:tcW w:w="2127" w:type="dxa"/>
          </w:tcPr>
          <w:p w:rsidR="00D0327D" w:rsidRPr="00AE0F05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701" w:type="dxa"/>
          </w:tcPr>
          <w:p w:rsidR="00D0327D" w:rsidRPr="00466343" w:rsidRDefault="00D0327D" w:rsidP="00B62C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пециалист»,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группам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«Ведущие», «Ста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шие»</w:t>
            </w:r>
          </w:p>
          <w:p w:rsidR="00D0327D" w:rsidRPr="00B62C6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«младшие»</w:t>
            </w:r>
          </w:p>
        </w:tc>
        <w:tc>
          <w:tcPr>
            <w:tcW w:w="2409" w:type="dxa"/>
          </w:tcPr>
          <w:p w:rsidR="00D0327D" w:rsidRPr="00BE723D" w:rsidRDefault="00D0327D" w:rsidP="00B45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55 000</w:t>
            </w:r>
          </w:p>
        </w:tc>
        <w:tc>
          <w:tcPr>
            <w:tcW w:w="1276" w:type="dxa"/>
            <w:vMerge w:val="restart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Merge w:val="restart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trHeight w:val="351"/>
          <w:jc w:val="center"/>
        </w:trPr>
        <w:tc>
          <w:tcPr>
            <w:tcW w:w="480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B2539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4D174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не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пальным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</w:t>
            </w:r>
          </w:p>
        </w:tc>
        <w:tc>
          <w:tcPr>
            <w:tcW w:w="2127" w:type="dxa"/>
          </w:tcPr>
          <w:p w:rsidR="00D0327D" w:rsidRPr="00AE0F05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701" w:type="dxa"/>
          </w:tcPr>
          <w:p w:rsidR="00D0327D" w:rsidRPr="00535B36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D0327D" w:rsidRPr="00BE723D" w:rsidRDefault="00D0327D" w:rsidP="00B45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D0327D" w:rsidRPr="007507F7" w:rsidRDefault="00D0327D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vAlign w:val="center"/>
          </w:tcPr>
          <w:p w:rsidR="00D0327D" w:rsidRPr="007507F7" w:rsidRDefault="00D0327D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.16</w:t>
            </w:r>
          </w:p>
        </w:tc>
        <w:tc>
          <w:tcPr>
            <w:tcW w:w="1584" w:type="dxa"/>
            <w:vMerge w:val="restart"/>
            <w:vAlign w:val="center"/>
          </w:tcPr>
          <w:p w:rsidR="00D0327D" w:rsidRPr="007507F7" w:rsidRDefault="00D0327D" w:rsidP="0075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нающие устройства (принтеры, сканеры, 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многофункционал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устройства)</w:t>
            </w:r>
          </w:p>
        </w:tc>
        <w:tc>
          <w:tcPr>
            <w:tcW w:w="713" w:type="dxa"/>
            <w:vMerge w:val="restart"/>
            <w:vAlign w:val="center"/>
          </w:tcPr>
          <w:p w:rsidR="00D0327D" w:rsidRPr="007507F7" w:rsidRDefault="00D0327D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0327D" w:rsidRPr="007507F7" w:rsidRDefault="00D0327D" w:rsidP="00E40B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F6764D" w:rsidRDefault="00D0327D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принт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2127" w:type="dxa"/>
            <w:vAlign w:val="center"/>
          </w:tcPr>
          <w:p w:rsidR="00D0327D" w:rsidRPr="007507F7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F6764D" w:rsidRDefault="00D0327D" w:rsidP="00E424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для принт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2409" w:type="dxa"/>
          </w:tcPr>
          <w:p w:rsidR="00D0327D" w:rsidRPr="00535B36" w:rsidRDefault="00D0327D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D0327D" w:rsidRPr="001A01DB" w:rsidRDefault="00D0327D" w:rsidP="0046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7507F7" w:rsidRDefault="00D0327D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 (для скан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ра/многофункционального устройства)</w:t>
            </w:r>
          </w:p>
        </w:tc>
        <w:tc>
          <w:tcPr>
            <w:tcW w:w="2127" w:type="dxa"/>
            <w:vAlign w:val="center"/>
          </w:tcPr>
          <w:p w:rsidR="00D0327D" w:rsidRPr="007507F7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 (для скан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ра/многофункционального устройства)</w:t>
            </w:r>
          </w:p>
        </w:tc>
        <w:tc>
          <w:tcPr>
            <w:tcW w:w="2409" w:type="dxa"/>
          </w:tcPr>
          <w:p w:rsidR="00D0327D" w:rsidRPr="00E424F8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7507F7" w:rsidRDefault="00D0327D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</w:t>
            </w:r>
          </w:p>
        </w:tc>
        <w:tc>
          <w:tcPr>
            <w:tcW w:w="2127" w:type="dxa"/>
            <w:vAlign w:val="center"/>
          </w:tcPr>
          <w:p w:rsidR="00D0327D" w:rsidRPr="007507F7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</w:t>
            </w:r>
          </w:p>
        </w:tc>
        <w:tc>
          <w:tcPr>
            <w:tcW w:w="2409" w:type="dxa"/>
          </w:tcPr>
          <w:p w:rsidR="00D0327D" w:rsidRPr="001A01DB" w:rsidRDefault="00D0327D" w:rsidP="006B3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7507F7" w:rsidRDefault="00D0327D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</w:p>
        </w:tc>
        <w:tc>
          <w:tcPr>
            <w:tcW w:w="2127" w:type="dxa"/>
            <w:vAlign w:val="center"/>
          </w:tcPr>
          <w:p w:rsidR="00D0327D" w:rsidRPr="007507F7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2409" w:type="dxa"/>
          </w:tcPr>
          <w:p w:rsidR="00D0327D" w:rsidRPr="001A01DB" w:rsidRDefault="00D0327D" w:rsidP="006B3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7507F7" w:rsidRDefault="00D0327D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2127" w:type="dxa"/>
            <w:vAlign w:val="center"/>
          </w:tcPr>
          <w:p w:rsidR="00D0327D" w:rsidRPr="007507F7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</w:t>
            </w:r>
          </w:p>
        </w:tc>
        <w:tc>
          <w:tcPr>
            <w:tcW w:w="2409" w:type="dxa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D0327D" w:rsidRPr="001A01DB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тельных модулей и интерфейсов (сет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</w:tc>
        <w:tc>
          <w:tcPr>
            <w:tcW w:w="2127" w:type="dxa"/>
            <w:vAlign w:val="center"/>
          </w:tcPr>
          <w:p w:rsidR="00D0327D" w:rsidRPr="007507F7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0327D" w:rsidRPr="007507F7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модулей и инте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(сетевой и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терфейс, устройства чтения карт памяти и т.д.)</w:t>
            </w:r>
          </w:p>
        </w:tc>
        <w:tc>
          <w:tcPr>
            <w:tcW w:w="2409" w:type="dxa"/>
          </w:tcPr>
          <w:p w:rsidR="00D0327D" w:rsidRPr="00B62C64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3F1453">
        <w:trPr>
          <w:trHeight w:val="393"/>
          <w:jc w:val="center"/>
        </w:trPr>
        <w:tc>
          <w:tcPr>
            <w:tcW w:w="480" w:type="dxa"/>
            <w:vMerge w:val="restart"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D0327D" w:rsidRPr="00B2539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  <w:vMerge w:val="restart"/>
          </w:tcPr>
          <w:p w:rsidR="00D0327D" w:rsidRPr="00B2539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  <w:vAlign w:val="center"/>
          </w:tcPr>
          <w:p w:rsidR="00D0327D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0327D" w:rsidRPr="00B62C64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2C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</w:t>
            </w:r>
          </w:p>
          <w:p w:rsidR="00D0327D" w:rsidRPr="000957D8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0327D" w:rsidRPr="000957D8" w:rsidRDefault="00D0327D" w:rsidP="00B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327D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0327D" w:rsidRPr="00B62C64" w:rsidRDefault="00D0327D" w:rsidP="0094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2C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</w:t>
            </w:r>
          </w:p>
          <w:p w:rsidR="00D0327D" w:rsidRPr="000957D8" w:rsidRDefault="00D0327D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Pr="000957D8" w:rsidRDefault="00D0327D" w:rsidP="003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Merge w:val="restart"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trHeight w:val="1413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Default="00D0327D" w:rsidP="00F1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лицо, должности категории «руков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дитель» высшей, главной, ведущей группы должностей, «помощники» 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группы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ностей, «специал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сты»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щей, старшей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должностей, «обеспечивающие специалисты» гла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ведущей,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младшей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</w:t>
            </w:r>
          </w:p>
          <w:p w:rsidR="00D0327D" w:rsidRPr="004D4C54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0327D" w:rsidRDefault="00D0327D" w:rsidP="003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  <w:r w:rsidRPr="00775A3A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</w:p>
          <w:p w:rsidR="00D0327D" w:rsidRDefault="00D0327D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327D" w:rsidRDefault="00D0327D" w:rsidP="003F14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</w:t>
            </w:r>
          </w:p>
          <w:p w:rsidR="00D0327D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327D" w:rsidRPr="004D4C54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Pr="00775A3A" w:rsidRDefault="00D0327D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3F1453">
        <w:trPr>
          <w:trHeight w:val="956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Default="00D0327D" w:rsidP="00F1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не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пальным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</w:t>
            </w:r>
          </w:p>
          <w:p w:rsidR="00D0327D" w:rsidRPr="004D4C54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0327D" w:rsidRDefault="00D0327D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701" w:type="dxa"/>
            <w:vAlign w:val="center"/>
          </w:tcPr>
          <w:p w:rsidR="00D0327D" w:rsidRPr="00466343" w:rsidRDefault="00D0327D" w:rsidP="003F1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пециалист»,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группам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«Ведущие», «Ста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«Младшие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0327D" w:rsidRPr="004D4C54" w:rsidRDefault="00D0327D" w:rsidP="003F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Pr="00775A3A" w:rsidRDefault="00D0327D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trHeight w:val="361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Default="00D0327D" w:rsidP="00F1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цена:</w:t>
            </w:r>
          </w:p>
          <w:p w:rsidR="00D0327D" w:rsidRPr="003F1453" w:rsidRDefault="00D0327D" w:rsidP="00F1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14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2127" w:type="dxa"/>
            <w:vAlign w:val="center"/>
          </w:tcPr>
          <w:p w:rsidR="00D0327D" w:rsidRDefault="00D0327D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327D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цена:</w:t>
            </w:r>
          </w:p>
          <w:p w:rsidR="00D0327D" w:rsidRPr="00466343" w:rsidRDefault="00D0327D" w:rsidP="003F1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14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2409" w:type="dxa"/>
            <w:vAlign w:val="center"/>
          </w:tcPr>
          <w:p w:rsidR="00D0327D" w:rsidRDefault="00D0327D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3F1453">
        <w:trPr>
          <w:trHeight w:val="1038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Pr="001E6A83" w:rsidRDefault="00D0327D" w:rsidP="001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лицо, должности категории «руков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дитель» высшей, главной, ведущей группы должностей, «помощники» 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группы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ностей, «специал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сты»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щей, старшей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пы должностей, «обеспечивающие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специалисты» гла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ведущей,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младшей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должностей,</w:t>
            </w:r>
          </w:p>
          <w:p w:rsidR="00D0327D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не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пальным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</w:t>
            </w:r>
          </w:p>
          <w:p w:rsidR="00D0327D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327D" w:rsidRDefault="00D0327D" w:rsidP="00F1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0327D" w:rsidRDefault="00D0327D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20 000</w:t>
            </w:r>
          </w:p>
        </w:tc>
        <w:tc>
          <w:tcPr>
            <w:tcW w:w="1701" w:type="dxa"/>
            <w:vAlign w:val="center"/>
          </w:tcPr>
          <w:p w:rsidR="00D0327D" w:rsidRPr="00466343" w:rsidRDefault="00D0327D" w:rsidP="003F1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галтер»,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пециалист» относящиеся к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«Ведущие», «Старшие»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щиеся к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«Младшие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0327D" w:rsidRDefault="00D0327D" w:rsidP="003F14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327D" w:rsidRPr="00466343" w:rsidRDefault="00D0327D" w:rsidP="003F1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Default="00D0327D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trHeight w:val="1036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цена:</w:t>
            </w:r>
          </w:p>
          <w:p w:rsidR="00D0327D" w:rsidRPr="00413A05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3A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Многофункци</w:t>
            </w:r>
            <w:r w:rsidRPr="00413A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413A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устройс</w:t>
            </w:r>
            <w:r w:rsidRPr="00413A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413A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2127" w:type="dxa"/>
            <w:vAlign w:val="center"/>
          </w:tcPr>
          <w:p w:rsidR="00D0327D" w:rsidRDefault="00D0327D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327D" w:rsidRDefault="00D0327D" w:rsidP="0041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цена:</w:t>
            </w:r>
          </w:p>
          <w:p w:rsidR="00D0327D" w:rsidRPr="00413A05" w:rsidRDefault="00D0327D" w:rsidP="00413A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3A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Многофункционал</w:t>
            </w:r>
            <w:r w:rsidRPr="00413A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413A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ное устройство</w:t>
            </w:r>
          </w:p>
        </w:tc>
        <w:tc>
          <w:tcPr>
            <w:tcW w:w="2409" w:type="dxa"/>
            <w:vAlign w:val="center"/>
          </w:tcPr>
          <w:p w:rsidR="00D0327D" w:rsidRDefault="00D0327D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3F1453">
        <w:trPr>
          <w:trHeight w:val="398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</w:t>
            </w:r>
          </w:p>
        </w:tc>
        <w:tc>
          <w:tcPr>
            <w:tcW w:w="2127" w:type="dxa"/>
            <w:vAlign w:val="center"/>
          </w:tcPr>
          <w:p w:rsidR="00D0327D" w:rsidRDefault="00D0327D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701" w:type="dxa"/>
            <w:vAlign w:val="center"/>
          </w:tcPr>
          <w:p w:rsidR="00D0327D" w:rsidRPr="00466343" w:rsidRDefault="00D0327D" w:rsidP="003F1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галтер»,</w:t>
            </w:r>
          </w:p>
        </w:tc>
        <w:tc>
          <w:tcPr>
            <w:tcW w:w="2409" w:type="dxa"/>
            <w:vAlign w:val="center"/>
          </w:tcPr>
          <w:p w:rsidR="00D0327D" w:rsidRDefault="00D0327D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trHeight w:val="397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D0327D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0327D" w:rsidRPr="0001658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«руководитель» высшей, главной, ведущей группы должностей, «п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мощники» высшей, главной, ведущей группы должностей, «специалисты» главной, ведущей, старшей группы должностей, «обе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печивающие сп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циалисты» главной, ведущей, старшей, младшей группы должностей,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 не относ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щиеся к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пальным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</w:t>
            </w:r>
          </w:p>
          <w:p w:rsidR="00D0327D" w:rsidRDefault="00D0327D" w:rsidP="003F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0327D" w:rsidRDefault="00D0327D" w:rsidP="007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70 000</w:t>
            </w:r>
          </w:p>
        </w:tc>
        <w:tc>
          <w:tcPr>
            <w:tcW w:w="1701" w:type="dxa"/>
            <w:vAlign w:val="center"/>
          </w:tcPr>
          <w:p w:rsidR="00D0327D" w:rsidRPr="00466343" w:rsidRDefault="00D0327D" w:rsidP="00413A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пециалист»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группам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«Ведущие», «Ста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«Младшие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0327D" w:rsidRPr="00466343" w:rsidRDefault="00D0327D" w:rsidP="003F1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Default="00D0327D" w:rsidP="0094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trHeight w:val="1159"/>
          <w:jc w:val="center"/>
        </w:trPr>
        <w:tc>
          <w:tcPr>
            <w:tcW w:w="480" w:type="dxa"/>
            <w:vMerge w:val="restart"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836" w:type="dxa"/>
            <w:vMerge w:val="restart"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.10.22</w:t>
            </w:r>
          </w:p>
        </w:tc>
        <w:tc>
          <w:tcPr>
            <w:tcW w:w="1584" w:type="dxa"/>
            <w:vMerge w:val="restart"/>
            <w:vAlign w:val="center"/>
          </w:tcPr>
          <w:p w:rsidR="00D0327D" w:rsidRPr="000957D8" w:rsidRDefault="00D0327D" w:rsidP="00B4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с двигателем с искровым зажиган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ем, с рабочим объ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мом цилиндров более 1500 куб.сантиметров, новые</w:t>
            </w:r>
          </w:p>
        </w:tc>
        <w:tc>
          <w:tcPr>
            <w:tcW w:w="713" w:type="dxa"/>
            <w:vAlign w:val="center"/>
          </w:tcPr>
          <w:p w:rsidR="00D0327D" w:rsidRPr="000957D8" w:rsidRDefault="00D0327D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0327D" w:rsidRPr="000957D8" w:rsidRDefault="00D0327D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лошади-ная сила</w:t>
            </w:r>
          </w:p>
        </w:tc>
        <w:tc>
          <w:tcPr>
            <w:tcW w:w="1559" w:type="dxa"/>
            <w:vAlign w:val="center"/>
          </w:tcPr>
          <w:p w:rsidR="00D0327D" w:rsidRPr="000957D8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</w:t>
            </w: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комплектация</w:t>
            </w:r>
          </w:p>
        </w:tc>
        <w:tc>
          <w:tcPr>
            <w:tcW w:w="2127" w:type="dxa"/>
            <w:vAlign w:val="center"/>
          </w:tcPr>
          <w:p w:rsidR="00D0327D" w:rsidRPr="000957D8" w:rsidRDefault="00D0327D" w:rsidP="00B4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D0327D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D0327D" w:rsidRPr="000957D8" w:rsidRDefault="00D0327D" w:rsidP="001E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180</w:t>
            </w:r>
          </w:p>
        </w:tc>
        <w:tc>
          <w:tcPr>
            <w:tcW w:w="1276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413A05">
        <w:trPr>
          <w:trHeight w:val="119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D0327D" w:rsidRPr="000957D8" w:rsidRDefault="00D0327D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D0327D" w:rsidRPr="000957D8" w:rsidRDefault="00D0327D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0327D" w:rsidRPr="000957D8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27" w:type="dxa"/>
            <w:vAlign w:val="center"/>
          </w:tcPr>
          <w:p w:rsidR="00D0327D" w:rsidRPr="000957D8" w:rsidRDefault="00D0327D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327D" w:rsidRPr="003E50E7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D0327D" w:rsidRPr="003E50E7" w:rsidRDefault="00D0327D" w:rsidP="00B8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Merge w:val="restart"/>
            <w:vAlign w:val="center"/>
          </w:tcPr>
          <w:p w:rsidR="00D0327D" w:rsidRPr="00905994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trHeight w:val="119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016586" w:rsidRDefault="00D0327D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Pr="000957D8" w:rsidRDefault="00D0327D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Pr="000957D8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</w:t>
            </w:r>
          </w:p>
        </w:tc>
        <w:tc>
          <w:tcPr>
            <w:tcW w:w="2127" w:type="dxa"/>
            <w:vAlign w:val="center"/>
          </w:tcPr>
          <w:p w:rsidR="00D0327D" w:rsidRDefault="00D0327D" w:rsidP="0041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</w:t>
            </w:r>
          </w:p>
          <w:p w:rsidR="00D0327D" w:rsidRPr="000957D8" w:rsidRDefault="00D0327D" w:rsidP="0041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0327D" w:rsidRPr="003E50E7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D0327D" w:rsidRPr="003E50E7" w:rsidRDefault="00D0327D" w:rsidP="0041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более 1 500 000 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trHeight w:val="119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016586" w:rsidRDefault="00D0327D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Pr="000957D8" w:rsidRDefault="00D0327D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Pr="000957D8" w:rsidRDefault="00D0327D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«руководитель» высшей группы должностей</w:t>
            </w:r>
          </w:p>
        </w:tc>
        <w:tc>
          <w:tcPr>
            <w:tcW w:w="2127" w:type="dxa"/>
            <w:vAlign w:val="center"/>
          </w:tcPr>
          <w:p w:rsidR="00D0327D" w:rsidRDefault="00D0327D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</w:t>
            </w:r>
          </w:p>
          <w:p w:rsidR="00D0327D" w:rsidRPr="000957D8" w:rsidRDefault="00D0327D" w:rsidP="00E4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2 000 000</w:t>
            </w:r>
          </w:p>
        </w:tc>
        <w:tc>
          <w:tcPr>
            <w:tcW w:w="1701" w:type="dxa"/>
            <w:vAlign w:val="center"/>
          </w:tcPr>
          <w:p w:rsidR="00D0327D" w:rsidRPr="003E50E7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Pr="003E50E7" w:rsidRDefault="00D0327D" w:rsidP="00B8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 w:val="restart"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vAlign w:val="center"/>
          </w:tcPr>
          <w:p w:rsidR="00D0327D" w:rsidRPr="00FD119F" w:rsidRDefault="00D0327D" w:rsidP="0040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584" w:type="dxa"/>
            <w:vMerge w:val="restart"/>
            <w:vAlign w:val="center"/>
          </w:tcPr>
          <w:p w:rsidR="00D0327D" w:rsidRDefault="00D0327D" w:rsidP="00D5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металлич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 для офисов.</w:t>
            </w:r>
          </w:p>
          <w:p w:rsidR="00D0327D" w:rsidRPr="00FD119F" w:rsidRDefault="00D0327D" w:rsidP="0001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Пояснения по тр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5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буемой продукции: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рабочее, стул для посетителя,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шкаф металлический (сейф).</w:t>
            </w:r>
          </w:p>
        </w:tc>
        <w:tc>
          <w:tcPr>
            <w:tcW w:w="713" w:type="dxa"/>
            <w:vAlign w:val="center"/>
          </w:tcPr>
          <w:p w:rsidR="00D0327D" w:rsidRPr="008767C3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D0327D" w:rsidRPr="00FD119F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</w:p>
        </w:tc>
        <w:tc>
          <w:tcPr>
            <w:tcW w:w="2127" w:type="dxa"/>
            <w:vAlign w:val="center"/>
          </w:tcPr>
          <w:p w:rsidR="00D0327D" w:rsidRPr="000957D8" w:rsidRDefault="00D0327D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D0327D" w:rsidRPr="00FD119F" w:rsidRDefault="00D0327D" w:rsidP="0087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</w:p>
        </w:tc>
        <w:tc>
          <w:tcPr>
            <w:tcW w:w="2409" w:type="dxa"/>
            <w:vAlign w:val="center"/>
          </w:tcPr>
          <w:p w:rsidR="00D0327D" w:rsidRPr="00FD119F" w:rsidRDefault="00D0327D" w:rsidP="00AE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5F1EC6">
        <w:trPr>
          <w:trHeight w:val="519"/>
          <w:jc w:val="center"/>
        </w:trPr>
        <w:tc>
          <w:tcPr>
            <w:tcW w:w="480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D0327D" w:rsidRPr="008767C3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0327D" w:rsidRPr="00FD119F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0327D" w:rsidRDefault="00D0327D" w:rsidP="001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обивочные </w:t>
            </w:r>
          </w:p>
          <w:p w:rsidR="00D0327D" w:rsidRPr="00FD119F" w:rsidRDefault="00D0327D" w:rsidP="001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атериалы</w:t>
            </w:r>
          </w:p>
        </w:tc>
        <w:tc>
          <w:tcPr>
            <w:tcW w:w="2127" w:type="dxa"/>
            <w:vAlign w:val="center"/>
          </w:tcPr>
          <w:p w:rsidR="00D0327D" w:rsidRPr="000957D8" w:rsidRDefault="00D0327D" w:rsidP="00D86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0327D" w:rsidRDefault="00D0327D" w:rsidP="005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</w:t>
            </w:r>
          </w:p>
          <w:p w:rsidR="00D0327D" w:rsidRPr="00FD119F" w:rsidRDefault="00D0327D" w:rsidP="005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</w:t>
            </w:r>
          </w:p>
        </w:tc>
        <w:tc>
          <w:tcPr>
            <w:tcW w:w="2409" w:type="dxa"/>
          </w:tcPr>
          <w:p w:rsidR="00D0327D" w:rsidRPr="005F0264" w:rsidRDefault="00D0327D" w:rsidP="001E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Merge w:val="restart"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trHeight w:val="518"/>
          <w:jc w:val="center"/>
        </w:trPr>
        <w:tc>
          <w:tcPr>
            <w:tcW w:w="480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8767C3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Pr="00FD119F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лицо, «руков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дитель» высшей группы должностей</w:t>
            </w:r>
          </w:p>
        </w:tc>
        <w:tc>
          <w:tcPr>
            <w:tcW w:w="2127" w:type="dxa"/>
            <w:vAlign w:val="center"/>
          </w:tcPr>
          <w:p w:rsidR="00D0327D" w:rsidRDefault="00D0327D" w:rsidP="00D6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 искусственная замша (микрофибра), ткань, нетк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0327D" w:rsidRPr="007B226C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галтер»,</w:t>
            </w:r>
          </w:p>
        </w:tc>
        <w:tc>
          <w:tcPr>
            <w:tcW w:w="2409" w:type="dxa"/>
          </w:tcPr>
          <w:p w:rsidR="00D0327D" w:rsidRDefault="00D0327D" w:rsidP="005F1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ния: искусственная кожа,  иску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0327D" w:rsidRPr="007B226C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FE7FED">
        <w:trPr>
          <w:trHeight w:val="496"/>
          <w:jc w:val="center"/>
        </w:trPr>
        <w:tc>
          <w:tcPr>
            <w:tcW w:w="480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8767C3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Pr="00FD119F" w:rsidRDefault="00D0327D" w:rsidP="00DC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«руководитель» главной ведущей группы должностей, «помощники» 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группы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ностей </w:t>
            </w:r>
          </w:p>
        </w:tc>
        <w:tc>
          <w:tcPr>
            <w:tcW w:w="2127" w:type="dxa"/>
            <w:vAlign w:val="center"/>
          </w:tcPr>
          <w:p w:rsidR="00D0327D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0327D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искусственная кожа</w:t>
            </w:r>
          </w:p>
          <w:p w:rsidR="00D0327D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D0327D" w:rsidRDefault="00D0327D" w:rsidP="00D8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0327D" w:rsidRPr="007B226C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0327D" w:rsidRPr="00466343" w:rsidRDefault="00D0327D" w:rsidP="005F1E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пециалист»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группам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«Ведущие», «Ста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«Младшие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D0327D" w:rsidRDefault="00D0327D" w:rsidP="005F1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</w:t>
            </w:r>
          </w:p>
          <w:p w:rsidR="00D0327D" w:rsidRPr="007B226C" w:rsidRDefault="00D0327D" w:rsidP="005F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trHeight w:val="495"/>
          <w:jc w:val="center"/>
        </w:trPr>
        <w:tc>
          <w:tcPr>
            <w:tcW w:w="480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FD119F" w:rsidRDefault="00D0327D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8767C3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Default="00D0327D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Default="00D0327D" w:rsidP="00DC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«специалисты» главной, ведущей, старшей группы должностей, «обе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печивающие сп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циалисты» главной, ведущей, старшей, младшей, группы должностей,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 не относ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щиеся к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пальным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</w:t>
            </w:r>
          </w:p>
          <w:p w:rsidR="00D0327D" w:rsidRDefault="00D0327D" w:rsidP="00DC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0327D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</w:t>
            </w:r>
          </w:p>
          <w:p w:rsidR="00D0327D" w:rsidRPr="007B226C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</w:p>
        </w:tc>
        <w:tc>
          <w:tcPr>
            <w:tcW w:w="1701" w:type="dxa"/>
            <w:vMerge/>
          </w:tcPr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D0327D" w:rsidRPr="007B226C" w:rsidRDefault="00D0327D" w:rsidP="003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1C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1C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</w:tcPr>
          <w:p w:rsidR="00D0327D" w:rsidRPr="00B2539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</w:tcPr>
          <w:p w:rsidR="00D0327D" w:rsidRPr="00B2539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  <w:vAlign w:val="center"/>
          </w:tcPr>
          <w:p w:rsidR="00D0327D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0327D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рабочее</w:t>
            </w:r>
          </w:p>
          <w:p w:rsidR="00D0327D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для посетителя</w:t>
            </w:r>
          </w:p>
          <w:p w:rsidR="00D0327D" w:rsidRPr="000957D8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металлич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ский (сейф)</w:t>
            </w:r>
          </w:p>
        </w:tc>
        <w:tc>
          <w:tcPr>
            <w:tcW w:w="2127" w:type="dxa"/>
            <w:vAlign w:val="center"/>
          </w:tcPr>
          <w:p w:rsidR="00D0327D" w:rsidRPr="000957D8" w:rsidRDefault="00D0327D" w:rsidP="0072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D0327D" w:rsidRDefault="00D0327D" w:rsidP="00A1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0327D" w:rsidRDefault="00D0327D" w:rsidP="00A1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рабочее</w:t>
            </w:r>
          </w:p>
          <w:p w:rsidR="00D0327D" w:rsidRDefault="00D0327D" w:rsidP="00A1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для посетителя</w:t>
            </w:r>
          </w:p>
          <w:p w:rsidR="00D0327D" w:rsidRPr="000957D8" w:rsidRDefault="00D0327D" w:rsidP="00A1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металлический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(сейф)</w:t>
            </w:r>
          </w:p>
        </w:tc>
        <w:tc>
          <w:tcPr>
            <w:tcW w:w="2409" w:type="dxa"/>
            <w:vAlign w:val="center"/>
          </w:tcPr>
          <w:p w:rsidR="00D0327D" w:rsidRPr="000957D8" w:rsidRDefault="00D0327D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D0327D" w:rsidRDefault="00D0327D" w:rsidP="001C1D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Default="00D0327D" w:rsidP="001C1D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F538D2">
        <w:trPr>
          <w:trHeight w:val="661"/>
          <w:jc w:val="center"/>
        </w:trPr>
        <w:tc>
          <w:tcPr>
            <w:tcW w:w="480" w:type="dxa"/>
            <w:vMerge w:val="restart"/>
            <w:vAlign w:val="center"/>
          </w:tcPr>
          <w:p w:rsidR="00D0327D" w:rsidRPr="00FD119F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vAlign w:val="center"/>
          </w:tcPr>
          <w:p w:rsidR="00D0327D" w:rsidRPr="00FD119F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1.01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4" w:type="dxa"/>
            <w:vMerge w:val="restart"/>
            <w:vAlign w:val="center"/>
          </w:tcPr>
          <w:p w:rsidR="00D0327D" w:rsidRPr="00FD119F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деревянн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офисов. Поясн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по требуемой продукции: стол рабочий, стол жу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нальный, стол для заседаний, шкаф платяной, шкаф для документов.</w:t>
            </w:r>
          </w:p>
        </w:tc>
        <w:tc>
          <w:tcPr>
            <w:tcW w:w="713" w:type="dxa"/>
            <w:vMerge w:val="restart"/>
            <w:vAlign w:val="center"/>
          </w:tcPr>
          <w:p w:rsidR="00D0327D" w:rsidRPr="008767C3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0327D" w:rsidRPr="00FD119F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весины)</w:t>
            </w:r>
          </w:p>
        </w:tc>
        <w:tc>
          <w:tcPr>
            <w:tcW w:w="2127" w:type="dxa"/>
          </w:tcPr>
          <w:p w:rsidR="00D0327D" w:rsidRPr="001A01DB" w:rsidRDefault="00D0327D" w:rsidP="001C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</w:tcPr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2409" w:type="dxa"/>
          </w:tcPr>
          <w:p w:rsidR="00D0327D" w:rsidRPr="001A01DB" w:rsidRDefault="00D0327D" w:rsidP="009A4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Merge w:val="restart"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4E431F">
        <w:trPr>
          <w:trHeight w:val="660"/>
          <w:jc w:val="center"/>
        </w:trPr>
        <w:tc>
          <w:tcPr>
            <w:tcW w:w="480" w:type="dxa"/>
            <w:vMerge/>
            <w:vAlign w:val="center"/>
          </w:tcPr>
          <w:p w:rsidR="00D0327D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FD119F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FD119F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8767C3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Pr="00FD119F" w:rsidRDefault="00D0327D" w:rsidP="004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лицо, должности категории «руков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дитель» высшей группы должностей</w:t>
            </w:r>
          </w:p>
        </w:tc>
        <w:tc>
          <w:tcPr>
            <w:tcW w:w="2127" w:type="dxa"/>
            <w:vAlign w:val="center"/>
          </w:tcPr>
          <w:p w:rsidR="00D0327D" w:rsidRPr="00DC322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сив древесины "ценных" пород (т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вердолиственных и тропических);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0327D" w:rsidRPr="00DC322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27D" w:rsidRPr="00FD119F" w:rsidRDefault="00D0327D" w:rsidP="004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галтер».</w:t>
            </w:r>
          </w:p>
        </w:tc>
        <w:tc>
          <w:tcPr>
            <w:tcW w:w="2409" w:type="dxa"/>
            <w:vAlign w:val="center"/>
          </w:tcPr>
          <w:p w:rsidR="00D0327D" w:rsidRPr="00DC322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вердолиственных и тропич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ских); 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венных пород: береза, листве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0327D" w:rsidRPr="00DC322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4E431F">
        <w:trPr>
          <w:trHeight w:val="660"/>
          <w:jc w:val="center"/>
        </w:trPr>
        <w:tc>
          <w:tcPr>
            <w:tcW w:w="480" w:type="dxa"/>
            <w:vMerge/>
            <w:vAlign w:val="center"/>
          </w:tcPr>
          <w:p w:rsidR="00D0327D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FD119F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FD119F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8767C3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27D" w:rsidRPr="00FD119F" w:rsidRDefault="00D0327D" w:rsidP="004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«руководитель» главной, ведущей группы должностей, « помощники» 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группы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ностей, «специал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сты»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щей, старшей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должностей, «обеспечивающие специалисты» гла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ведущей,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младшей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 должностей, должности не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пальным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</w:t>
            </w:r>
          </w:p>
        </w:tc>
        <w:tc>
          <w:tcPr>
            <w:tcW w:w="2127" w:type="dxa"/>
            <w:vAlign w:val="center"/>
          </w:tcPr>
          <w:p w:rsidR="00D0327D" w:rsidRPr="00DC322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др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весина хвойных и мягкол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ственных пород: береза, лиственница, сосна, 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D0327D" w:rsidRPr="00466343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пециалист»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группам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«Ведущие», «Ста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«Младшие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0327D" w:rsidRPr="00FD119F" w:rsidRDefault="00D0327D" w:rsidP="004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Pr="00DC322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4E431F">
        <w:trPr>
          <w:trHeight w:val="566"/>
          <w:jc w:val="center"/>
        </w:trPr>
        <w:tc>
          <w:tcPr>
            <w:tcW w:w="480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D0327D" w:rsidRPr="008767C3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0327D" w:rsidRPr="00FD119F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0327D" w:rsidRDefault="00D0327D" w:rsidP="004E4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</w:t>
            </w:r>
          </w:p>
          <w:p w:rsidR="00D0327D" w:rsidRPr="00FD119F" w:rsidRDefault="00D0327D" w:rsidP="004E4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</w:t>
            </w:r>
          </w:p>
        </w:tc>
        <w:tc>
          <w:tcPr>
            <w:tcW w:w="2127" w:type="dxa"/>
          </w:tcPr>
          <w:p w:rsidR="00D0327D" w:rsidRPr="0014323A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D0327D" w:rsidRDefault="00D0327D" w:rsidP="004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бивочные </w:t>
            </w:r>
          </w:p>
          <w:p w:rsidR="00D0327D" w:rsidRPr="00FD119F" w:rsidRDefault="00D0327D" w:rsidP="004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2409" w:type="dxa"/>
          </w:tcPr>
          <w:p w:rsidR="00D0327D" w:rsidRPr="0014323A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vMerge w:val="restart"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27D" w:rsidRPr="009320FD" w:rsidTr="000325E7">
        <w:trPr>
          <w:trHeight w:val="564"/>
          <w:jc w:val="center"/>
        </w:trPr>
        <w:tc>
          <w:tcPr>
            <w:tcW w:w="480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8767C3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FD119F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лицо, должности категории «руков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дитель» высшей группы должностей</w:t>
            </w:r>
          </w:p>
        </w:tc>
        <w:tc>
          <w:tcPr>
            <w:tcW w:w="2127" w:type="dxa"/>
          </w:tcPr>
          <w:p w:rsidR="00D0327D" w:rsidRPr="00BF6D0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кожа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натуральная.</w:t>
            </w:r>
          </w:p>
          <w:p w:rsidR="00D0327D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–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кусственная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кожа, искусс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венная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0327D" w:rsidRPr="007B226C" w:rsidRDefault="00D0327D" w:rsidP="001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«Управляющий 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ми», «Главный 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галтер».</w:t>
            </w:r>
          </w:p>
        </w:tc>
        <w:tc>
          <w:tcPr>
            <w:tcW w:w="2409" w:type="dxa"/>
          </w:tcPr>
          <w:p w:rsidR="00D0327D" w:rsidRPr="00BF6D0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кожа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натуральная.</w:t>
            </w:r>
          </w:p>
          <w:p w:rsidR="00D0327D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 –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искусс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венная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кожа, искусственная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0327D" w:rsidRPr="007B226C" w:rsidRDefault="00D0327D" w:rsidP="00BF6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trHeight w:val="564"/>
          <w:jc w:val="center"/>
        </w:trPr>
        <w:tc>
          <w:tcPr>
            <w:tcW w:w="480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8767C3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FD119F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«руководитель» главной, ведущей группы должностей, « помощники» 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шей, главной, 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группы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ностей,</w:t>
            </w:r>
          </w:p>
        </w:tc>
        <w:tc>
          <w:tcPr>
            <w:tcW w:w="2127" w:type="dxa"/>
          </w:tcPr>
          <w:p w:rsidR="00D0327D" w:rsidRPr="00BF6D0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–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</w:t>
            </w:r>
          </w:p>
          <w:p w:rsidR="00D0327D" w:rsidRPr="00BF6D08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кусственная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 замша (микр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фибра), ткань, нетканые материалы</w:t>
            </w:r>
          </w:p>
          <w:p w:rsidR="00D0327D" w:rsidRPr="007B226C" w:rsidRDefault="00D0327D" w:rsidP="001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0327D" w:rsidRPr="00466343" w:rsidRDefault="00D0327D" w:rsidP="004E43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пециалист»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группам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«Ведущие», «Ста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«Младшие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D0327D" w:rsidRPr="007B226C" w:rsidRDefault="00D0327D" w:rsidP="00BF6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возможные значения – нетканые материалы</w:t>
            </w:r>
          </w:p>
        </w:tc>
        <w:tc>
          <w:tcPr>
            <w:tcW w:w="1276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0325E7">
        <w:trPr>
          <w:trHeight w:val="564"/>
          <w:jc w:val="center"/>
        </w:trPr>
        <w:tc>
          <w:tcPr>
            <w:tcW w:w="480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D0327D" w:rsidRPr="00FD119F" w:rsidRDefault="00D0327D" w:rsidP="009A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D0327D" w:rsidRPr="008767C3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0327D" w:rsidRDefault="00D0327D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0327D" w:rsidRPr="00FD119F" w:rsidRDefault="00D0327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«специалисты» главной, ведущей, старшей группы должностей, «обе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печивающие сп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циалисты» главной, ведущей, старшей, младшей группы должностей,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 не относ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щиеся к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пальным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</w:t>
            </w:r>
          </w:p>
        </w:tc>
        <w:tc>
          <w:tcPr>
            <w:tcW w:w="2127" w:type="dxa"/>
          </w:tcPr>
          <w:p w:rsidR="00D0327D" w:rsidRPr="007B226C" w:rsidRDefault="00D0327D" w:rsidP="001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возможные значения – нетканые материалы</w:t>
            </w:r>
            <w:r w:rsidRPr="001432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</w:tcPr>
          <w:p w:rsidR="00D0327D" w:rsidRPr="00FD119F" w:rsidRDefault="00D0327D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D0327D" w:rsidRPr="007B226C" w:rsidRDefault="00D0327D" w:rsidP="00BF6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0327D" w:rsidRDefault="00D0327D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7B02B6">
        <w:trPr>
          <w:trHeight w:val="1918"/>
          <w:jc w:val="center"/>
        </w:trPr>
        <w:tc>
          <w:tcPr>
            <w:tcW w:w="480" w:type="dxa"/>
            <w:vMerge/>
            <w:vAlign w:val="center"/>
          </w:tcPr>
          <w:p w:rsidR="00D0327D" w:rsidRPr="000957D8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D0327D" w:rsidRPr="000957D8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0327D" w:rsidRPr="000957D8" w:rsidRDefault="00D0327D" w:rsidP="009A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</w:tcPr>
          <w:p w:rsidR="00D0327D" w:rsidRPr="00B2539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</w:tcPr>
          <w:p w:rsidR="00D0327D" w:rsidRPr="00B25396" w:rsidRDefault="00D0327D" w:rsidP="001C1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1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1559" w:type="dxa"/>
            <w:vAlign w:val="center"/>
          </w:tcPr>
          <w:p w:rsidR="00D0327D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0327D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рабочий </w:t>
            </w:r>
          </w:p>
          <w:p w:rsidR="00D0327D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журнальный  </w:t>
            </w:r>
          </w:p>
          <w:p w:rsidR="00D0327D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для заседаний </w:t>
            </w:r>
          </w:p>
          <w:p w:rsidR="00D0327D" w:rsidRDefault="00D0327D" w:rsidP="001C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платяной</w:t>
            </w:r>
          </w:p>
          <w:p w:rsidR="00D0327D" w:rsidRPr="000957D8" w:rsidRDefault="00D0327D" w:rsidP="007B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докуме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2127" w:type="dxa"/>
            <w:vAlign w:val="center"/>
          </w:tcPr>
          <w:p w:rsidR="00D0327D" w:rsidRPr="000957D8" w:rsidRDefault="00D0327D" w:rsidP="003C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D0327D" w:rsidRDefault="00D0327D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0327D" w:rsidRDefault="00D0327D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рабочий </w:t>
            </w:r>
          </w:p>
          <w:p w:rsidR="00D0327D" w:rsidRDefault="00D0327D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журнальный  </w:t>
            </w:r>
          </w:p>
          <w:p w:rsidR="00D0327D" w:rsidRDefault="00D0327D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для заседаний </w:t>
            </w:r>
          </w:p>
          <w:p w:rsidR="00D0327D" w:rsidRDefault="00D0327D" w:rsidP="009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платяной</w:t>
            </w:r>
          </w:p>
          <w:p w:rsidR="00D0327D" w:rsidRDefault="00D0327D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документов</w:t>
            </w:r>
          </w:p>
          <w:p w:rsidR="00D0327D" w:rsidRPr="000957D8" w:rsidRDefault="00D0327D" w:rsidP="009A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0327D" w:rsidRPr="000957D8" w:rsidRDefault="00D0327D" w:rsidP="00D0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Default="00D0327D" w:rsidP="001C1D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Default="00D0327D" w:rsidP="001C1D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6C09AB">
        <w:trPr>
          <w:trHeight w:val="2470"/>
          <w:jc w:val="center"/>
        </w:trPr>
        <w:tc>
          <w:tcPr>
            <w:tcW w:w="480" w:type="dxa"/>
            <w:vAlign w:val="center"/>
          </w:tcPr>
          <w:p w:rsidR="00D0327D" w:rsidRPr="000957D8" w:rsidRDefault="00D0327D" w:rsidP="0009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36" w:type="dxa"/>
            <w:textDirection w:val="tbRl"/>
            <w:vAlign w:val="center"/>
          </w:tcPr>
          <w:p w:rsidR="00D0327D" w:rsidRDefault="00D0327D" w:rsidP="0009036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61.20.11</w:t>
            </w:r>
          </w:p>
        </w:tc>
        <w:tc>
          <w:tcPr>
            <w:tcW w:w="1584" w:type="dxa"/>
          </w:tcPr>
          <w:p w:rsidR="00D0327D" w:rsidRDefault="00D0327D" w:rsidP="00090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подви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ной связи общего пользования – обеспечение до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тупа и поддержка пользователя. </w:t>
            </w:r>
          </w:p>
          <w:p w:rsidR="00D0327D" w:rsidRDefault="00D0327D" w:rsidP="000903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требуемым усл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гам: оказание у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луг подвижной радиотелефонной  связи</w:t>
            </w:r>
          </w:p>
        </w:tc>
        <w:tc>
          <w:tcPr>
            <w:tcW w:w="713" w:type="dxa"/>
          </w:tcPr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тариф</w:t>
            </w: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Гб</w:t>
            </w: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Регион</w:t>
            </w: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Pr="00016586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Доступ</w:t>
            </w:r>
          </w:p>
        </w:tc>
        <w:tc>
          <w:tcPr>
            <w:tcW w:w="1559" w:type="dxa"/>
            <w:vAlign w:val="center"/>
          </w:tcPr>
          <w:p w:rsidR="00D0327D" w:rsidRPr="007B02B6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Тарификация услуги голосовой связи, доступа в информ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ционно-телекоммуникац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онную сеть «Инте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нет» (лими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ная\безлимитная)</w:t>
            </w:r>
          </w:p>
          <w:p w:rsidR="00D0327D" w:rsidRPr="007B02B6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Объем доступной  услуги голосовой связи (минут), до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тупа в информац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онно-телекоммуника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онную сеть «И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тернет»  (Гб)</w:t>
            </w: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Pr="004D4C54" w:rsidRDefault="00D0327D" w:rsidP="0009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Доступ услуги голосовой связи (домашний рег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он, территория Российской Фед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рации, за пред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лами Российской Федерации – 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уминг), доступ в информационно-телекоммуник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ционную сеть «Интернет» (Гб) (да/нет)</w:t>
            </w:r>
          </w:p>
        </w:tc>
        <w:tc>
          <w:tcPr>
            <w:tcW w:w="2127" w:type="dxa"/>
            <w:vAlign w:val="center"/>
          </w:tcPr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Безлимитный</w:t>
            </w: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Федерации</w:t>
            </w: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C09AB" w:rsidRDefault="006C09AB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C09AB" w:rsidRDefault="006C09AB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C09AB" w:rsidRDefault="006C09AB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Pr="00CE27FB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vAlign w:val="center"/>
          </w:tcPr>
          <w:p w:rsidR="00D0327D" w:rsidRPr="007B02B6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Тарификация усл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ги голосовой связи, до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тупа в информацио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но-телекоммуникацио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ную сеть «И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тернет» (лими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ная\безлимитная)</w:t>
            </w:r>
          </w:p>
          <w:p w:rsidR="00D0327D" w:rsidRPr="007B02B6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Объем доступной  услуги голосовой связи (минут), до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тупа в информац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онно-телекоммуникацио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7B02B6">
              <w:rPr>
                <w:rFonts w:ascii="Times New Roman" w:eastAsia="Times New Roman" w:hAnsi="Times New Roman"/>
                <w:sz w:val="16"/>
                <w:szCs w:val="16"/>
              </w:rPr>
              <w:t>ную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сеть «Инте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нет»  (Гб)</w:t>
            </w: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B02B6" w:rsidRDefault="007B02B6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090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Pr="004D4C54" w:rsidRDefault="00D0327D" w:rsidP="0009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Доступ услуги 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лосовой связи (д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машний регион, территория Росси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ской Федерации, за пределами Росси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ской Федерации – роуминг), доступ в информационно-телекоммуникац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онную сеть «И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тернет» (Гб) (да/нет)</w:t>
            </w:r>
          </w:p>
        </w:tc>
        <w:tc>
          <w:tcPr>
            <w:tcW w:w="2409" w:type="dxa"/>
            <w:vAlign w:val="center"/>
          </w:tcPr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Безлимитный</w:t>
            </w: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</w:t>
            </w: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более 1000</w:t>
            </w: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территория Российской 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дерации</w:t>
            </w: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Pr="00CE27FB" w:rsidRDefault="00D0327D" w:rsidP="006C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D0327D" w:rsidRDefault="00D0327D" w:rsidP="000903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Default="00D0327D" w:rsidP="000903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6F2729">
        <w:trPr>
          <w:trHeight w:val="3623"/>
          <w:jc w:val="center"/>
        </w:trPr>
        <w:tc>
          <w:tcPr>
            <w:tcW w:w="480" w:type="dxa"/>
            <w:vAlign w:val="center"/>
          </w:tcPr>
          <w:p w:rsidR="00D0327D" w:rsidRPr="000957D8" w:rsidRDefault="00D0327D" w:rsidP="004B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836" w:type="dxa"/>
            <w:textDirection w:val="tbRl"/>
            <w:vAlign w:val="center"/>
          </w:tcPr>
          <w:p w:rsidR="00D0327D" w:rsidRDefault="00D0327D" w:rsidP="004B4D5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58.29.21</w:t>
            </w:r>
          </w:p>
        </w:tc>
        <w:tc>
          <w:tcPr>
            <w:tcW w:w="1584" w:type="dxa"/>
          </w:tcPr>
          <w:p w:rsidR="00D0327D" w:rsidRDefault="00D0327D" w:rsidP="004B4D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Приложения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щие для повыш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эффективн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бизнеса и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ложения для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машнего 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вания, отдельно реализуемые.</w:t>
            </w:r>
          </w:p>
          <w:p w:rsidR="00D0327D" w:rsidRDefault="00D0327D" w:rsidP="004B4D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требуемой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дукции: офисные приложения</w:t>
            </w:r>
          </w:p>
        </w:tc>
        <w:tc>
          <w:tcPr>
            <w:tcW w:w="713" w:type="dxa"/>
          </w:tcPr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</w:p>
        </w:tc>
        <w:tc>
          <w:tcPr>
            <w:tcW w:w="1559" w:type="dxa"/>
            <w:vAlign w:val="center"/>
          </w:tcPr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Совместимость с системами ме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ведомственного электронного документооборота (МЭДО) (да/нет)</w:t>
            </w: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Поддерживаемые типы данных, текстовые и гр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фические 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можности прил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жения</w:t>
            </w: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Pr="004D4C54" w:rsidRDefault="00D0327D" w:rsidP="004B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Соответствие Федеральному закону «О перс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нальных данных» приложений,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держащих перс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нальные данные (да\нет)</w:t>
            </w:r>
          </w:p>
        </w:tc>
        <w:tc>
          <w:tcPr>
            <w:tcW w:w="2127" w:type="dxa"/>
            <w:vAlign w:val="center"/>
          </w:tcPr>
          <w:p w:rsidR="00D0327D" w:rsidRDefault="00D0327D" w:rsidP="004B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D0327D" w:rsidRDefault="00D0327D" w:rsidP="006F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Совместимость с системами межв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домственного эле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тронного докуме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тооборота (МЭДО) (да/нет)</w:t>
            </w:r>
          </w:p>
          <w:p w:rsidR="00D0327D" w:rsidRDefault="00D0327D" w:rsidP="006F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F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Поддерживаемые типы данных, 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стовые и графич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ские возможности приложения</w:t>
            </w:r>
          </w:p>
          <w:p w:rsidR="00D0327D" w:rsidRDefault="00D0327D" w:rsidP="006F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Pr="004D4C54" w:rsidRDefault="00D0327D" w:rsidP="006F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Соответствие Фед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ральному закону «О персональных да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ных» приложений, содержащих перс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нальные данные (да\нет)</w:t>
            </w:r>
          </w:p>
        </w:tc>
        <w:tc>
          <w:tcPr>
            <w:tcW w:w="2409" w:type="dxa"/>
            <w:vAlign w:val="center"/>
          </w:tcPr>
          <w:p w:rsidR="00D0327D" w:rsidRDefault="00D0327D" w:rsidP="006F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0327D" w:rsidRDefault="00D0327D" w:rsidP="004B4D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Default="00D0327D" w:rsidP="004B4D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DF307D">
        <w:trPr>
          <w:trHeight w:val="2940"/>
          <w:jc w:val="center"/>
        </w:trPr>
        <w:tc>
          <w:tcPr>
            <w:tcW w:w="480" w:type="dxa"/>
            <w:vAlign w:val="center"/>
          </w:tcPr>
          <w:p w:rsidR="00D0327D" w:rsidRPr="000957D8" w:rsidRDefault="00D0327D" w:rsidP="00DF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836" w:type="dxa"/>
            <w:textDirection w:val="tbRl"/>
            <w:vAlign w:val="center"/>
          </w:tcPr>
          <w:p w:rsidR="00D0327D" w:rsidRDefault="00D0327D" w:rsidP="004B4D5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58.29.31</w:t>
            </w:r>
          </w:p>
        </w:tc>
        <w:tc>
          <w:tcPr>
            <w:tcW w:w="1584" w:type="dxa"/>
          </w:tcPr>
          <w:p w:rsidR="00D0327D" w:rsidRDefault="00D0327D" w:rsidP="004B4D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граммное систе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ное для загрузки.</w:t>
            </w:r>
          </w:p>
          <w:p w:rsidR="00D0327D" w:rsidRDefault="00D0327D" w:rsidP="004B4D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требуемой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дукции: средства  обеспечения 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формационной безопасности</w:t>
            </w:r>
          </w:p>
        </w:tc>
        <w:tc>
          <w:tcPr>
            <w:tcW w:w="713" w:type="dxa"/>
          </w:tcPr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Pr="00016586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</w:p>
        </w:tc>
        <w:tc>
          <w:tcPr>
            <w:tcW w:w="1559" w:type="dxa"/>
          </w:tcPr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Использование российских кри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тоалгоритмов при использовании криптографич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ской защиты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формации в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ставе средств обеспечения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формационной безопасности си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тем</w:t>
            </w: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4B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Доступность на русском языке интерфейса ко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курирования средства инфо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мационной без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пасности</w:t>
            </w:r>
          </w:p>
        </w:tc>
        <w:tc>
          <w:tcPr>
            <w:tcW w:w="2127" w:type="dxa"/>
            <w:vAlign w:val="center"/>
          </w:tcPr>
          <w:p w:rsidR="00D0327D" w:rsidRDefault="00D0327D" w:rsidP="004B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</w:tcPr>
          <w:p w:rsidR="00D0327D" w:rsidRDefault="00D0327D" w:rsidP="006F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Использование ро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сийских криптоа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горитмов при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пользовании кри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тографической 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щиты информации в составе средств обеспечения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формационной безопасности си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тем</w:t>
            </w:r>
          </w:p>
          <w:p w:rsidR="00D0327D" w:rsidRDefault="00D0327D" w:rsidP="006F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0327D" w:rsidRDefault="00D0327D" w:rsidP="006F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Доступность на русском языке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терфейса конкур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рования средства информационной безопасности</w:t>
            </w:r>
          </w:p>
        </w:tc>
        <w:tc>
          <w:tcPr>
            <w:tcW w:w="2409" w:type="dxa"/>
            <w:vAlign w:val="center"/>
          </w:tcPr>
          <w:p w:rsidR="00D0327D" w:rsidRDefault="00D0327D" w:rsidP="006F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0327D" w:rsidRDefault="00D0327D" w:rsidP="004B4D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Default="00D0327D" w:rsidP="004B4D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DF307D">
        <w:trPr>
          <w:trHeight w:val="3346"/>
          <w:jc w:val="center"/>
        </w:trPr>
        <w:tc>
          <w:tcPr>
            <w:tcW w:w="480" w:type="dxa"/>
            <w:vAlign w:val="center"/>
          </w:tcPr>
          <w:p w:rsidR="00D0327D" w:rsidRDefault="00D0327D" w:rsidP="005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836" w:type="dxa"/>
            <w:textDirection w:val="tbRl"/>
            <w:vAlign w:val="center"/>
          </w:tcPr>
          <w:p w:rsidR="00D0327D" w:rsidRDefault="00D0327D" w:rsidP="005775F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58.29.32</w:t>
            </w:r>
          </w:p>
        </w:tc>
        <w:tc>
          <w:tcPr>
            <w:tcW w:w="1584" w:type="dxa"/>
          </w:tcPr>
          <w:p w:rsidR="00D0327D" w:rsidRDefault="00D0327D" w:rsidP="005775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граммное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кладное для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грузки.</w:t>
            </w:r>
          </w:p>
          <w:p w:rsidR="00D0327D" w:rsidRDefault="00D0327D" w:rsidP="005775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 по требуемой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дукции: системы управления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цессами 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713" w:type="dxa"/>
          </w:tcPr>
          <w:p w:rsidR="00D0327D" w:rsidRDefault="00D0327D" w:rsidP="0057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0327D" w:rsidRDefault="00D0327D" w:rsidP="0057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Да\нет</w:t>
            </w:r>
          </w:p>
        </w:tc>
        <w:tc>
          <w:tcPr>
            <w:tcW w:w="1559" w:type="dxa"/>
          </w:tcPr>
          <w:p w:rsidR="00D0327D" w:rsidRDefault="00D0327D" w:rsidP="00577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Поддержка и формирование регистров учета, содержащих функции по вед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нию бухгалте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ской документ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ции, которые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ответствуют ро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сийским станда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там систем бу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галтерского учета</w:t>
            </w:r>
          </w:p>
        </w:tc>
        <w:tc>
          <w:tcPr>
            <w:tcW w:w="2127" w:type="dxa"/>
            <w:vAlign w:val="center"/>
          </w:tcPr>
          <w:p w:rsidR="00D0327D" w:rsidRDefault="00D0327D" w:rsidP="005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</w:tcPr>
          <w:p w:rsidR="00D0327D" w:rsidRDefault="00D0327D" w:rsidP="006F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Поддержка и фо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мирование регис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ров учета, соде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жащих функции по ведению бухгалте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ской документации, которые соответс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вуют российским стандартам систем бухгалтерского учета</w:t>
            </w:r>
          </w:p>
        </w:tc>
        <w:tc>
          <w:tcPr>
            <w:tcW w:w="2409" w:type="dxa"/>
            <w:vAlign w:val="center"/>
          </w:tcPr>
          <w:p w:rsidR="00D0327D" w:rsidRDefault="00D0327D" w:rsidP="006F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0327D" w:rsidRDefault="00D0327D" w:rsidP="0057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D0327D" w:rsidRDefault="00D0327D" w:rsidP="0057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7D" w:rsidRPr="009320FD" w:rsidTr="00523133">
        <w:trPr>
          <w:jc w:val="center"/>
        </w:trPr>
        <w:tc>
          <w:tcPr>
            <w:tcW w:w="14706" w:type="dxa"/>
            <w:gridSpan w:val="11"/>
          </w:tcPr>
          <w:p w:rsidR="00D0327D" w:rsidRPr="00B25396" w:rsidRDefault="00D0327D" w:rsidP="00577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</w:tr>
      <w:tr w:rsidR="00D0327D" w:rsidRPr="009320FD" w:rsidTr="00523133">
        <w:trPr>
          <w:jc w:val="center"/>
        </w:trPr>
        <w:tc>
          <w:tcPr>
            <w:tcW w:w="14706" w:type="dxa"/>
            <w:gridSpan w:val="11"/>
          </w:tcPr>
          <w:p w:rsidR="00D0327D" w:rsidRPr="007507F7" w:rsidRDefault="00D0327D" w:rsidP="0057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D0327D" w:rsidRPr="009320FD" w:rsidTr="000325E7">
        <w:trPr>
          <w:jc w:val="center"/>
        </w:trPr>
        <w:tc>
          <w:tcPr>
            <w:tcW w:w="480" w:type="dxa"/>
            <w:vAlign w:val="center"/>
          </w:tcPr>
          <w:p w:rsidR="00D0327D" w:rsidRPr="007507F7" w:rsidRDefault="00D0327D" w:rsidP="0057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Align w:val="center"/>
          </w:tcPr>
          <w:p w:rsidR="00D0327D" w:rsidRPr="007507F7" w:rsidRDefault="00D0327D" w:rsidP="0057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D0327D" w:rsidRPr="007507F7" w:rsidRDefault="00D0327D" w:rsidP="0057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D0327D" w:rsidRPr="007507F7" w:rsidRDefault="00D0327D" w:rsidP="0057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0327D" w:rsidRPr="007507F7" w:rsidRDefault="00D0327D" w:rsidP="0057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0327D" w:rsidRPr="007507F7" w:rsidRDefault="00D0327D" w:rsidP="0057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7" w:type="dxa"/>
            <w:vAlign w:val="center"/>
          </w:tcPr>
          <w:p w:rsidR="00D0327D" w:rsidRPr="007507F7" w:rsidRDefault="00D0327D" w:rsidP="0057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</w:tcPr>
          <w:p w:rsidR="00D0327D" w:rsidRPr="007507F7" w:rsidRDefault="00D0327D" w:rsidP="0057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D0327D" w:rsidRPr="007507F7" w:rsidRDefault="00D0327D" w:rsidP="0057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0327D" w:rsidRPr="007507F7" w:rsidRDefault="00D0327D" w:rsidP="0057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1" w:type="dxa"/>
            <w:vAlign w:val="center"/>
          </w:tcPr>
          <w:p w:rsidR="00D0327D" w:rsidRPr="007507F7" w:rsidRDefault="00D0327D" w:rsidP="0057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481F37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0327D" w:rsidRPr="009C7C83" w:rsidRDefault="00D0327D" w:rsidP="00D032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>*Значения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</w:t>
      </w: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стей, если затраты на их приобретение подлежат определению с учетом категорий и (или) групп должностей работников. </w:t>
      </w:r>
    </w:p>
    <w:p w:rsidR="00D0327D" w:rsidRPr="009C7C83" w:rsidRDefault="00D0327D" w:rsidP="00D032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>**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81F37" w:rsidRPr="00523133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lightGray"/>
        </w:rPr>
      </w:pPr>
    </w:p>
    <w:sectPr w:rsidR="00481F37" w:rsidRPr="00523133" w:rsidSect="009A4677">
      <w:headerReference w:type="default" r:id="rId10"/>
      <w:headerReference w:type="firs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28" w:rsidRDefault="00B86C28">
      <w:pPr>
        <w:spacing w:after="0" w:line="240" w:lineRule="auto"/>
      </w:pPr>
      <w:r>
        <w:separator/>
      </w:r>
    </w:p>
  </w:endnote>
  <w:endnote w:type="continuationSeparator" w:id="1">
    <w:p w:rsidR="00B86C28" w:rsidRDefault="00B8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28" w:rsidRDefault="00B86C28">
      <w:pPr>
        <w:spacing w:after="0" w:line="240" w:lineRule="auto"/>
      </w:pPr>
      <w:r>
        <w:separator/>
      </w:r>
    </w:p>
  </w:footnote>
  <w:footnote w:type="continuationSeparator" w:id="1">
    <w:p w:rsidR="00B86C28" w:rsidRDefault="00B8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2A" w:rsidRDefault="00495B2A">
    <w:pPr>
      <w:pStyle w:val="a3"/>
      <w:jc w:val="center"/>
    </w:pPr>
  </w:p>
  <w:p w:rsidR="00495B2A" w:rsidRDefault="00495B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2A" w:rsidRDefault="00495B2A">
    <w:pPr>
      <w:pStyle w:val="a3"/>
      <w:jc w:val="center"/>
    </w:pPr>
  </w:p>
  <w:p w:rsidR="00495B2A" w:rsidRDefault="00495B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57F0"/>
    <w:multiLevelType w:val="hybridMultilevel"/>
    <w:tmpl w:val="F50C840A"/>
    <w:lvl w:ilvl="0" w:tplc="5E7C3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8D5"/>
    <w:rsid w:val="000124B1"/>
    <w:rsid w:val="000141E9"/>
    <w:rsid w:val="000151D7"/>
    <w:rsid w:val="00016586"/>
    <w:rsid w:val="00016692"/>
    <w:rsid w:val="00017F89"/>
    <w:rsid w:val="00022C53"/>
    <w:rsid w:val="000257BF"/>
    <w:rsid w:val="00027F12"/>
    <w:rsid w:val="000325E7"/>
    <w:rsid w:val="000417C6"/>
    <w:rsid w:val="000418B7"/>
    <w:rsid w:val="00042E31"/>
    <w:rsid w:val="00045874"/>
    <w:rsid w:val="00055D86"/>
    <w:rsid w:val="00066404"/>
    <w:rsid w:val="00071ABD"/>
    <w:rsid w:val="000728D5"/>
    <w:rsid w:val="000844A0"/>
    <w:rsid w:val="0009036E"/>
    <w:rsid w:val="000957D8"/>
    <w:rsid w:val="00095DED"/>
    <w:rsid w:val="000B4911"/>
    <w:rsid w:val="000B498A"/>
    <w:rsid w:val="000B4D37"/>
    <w:rsid w:val="000C5E61"/>
    <w:rsid w:val="000E20DC"/>
    <w:rsid w:val="000E4E77"/>
    <w:rsid w:val="000F0F3B"/>
    <w:rsid w:val="000F30E1"/>
    <w:rsid w:val="000F50F3"/>
    <w:rsid w:val="001161FC"/>
    <w:rsid w:val="00120A43"/>
    <w:rsid w:val="0012304B"/>
    <w:rsid w:val="00131E81"/>
    <w:rsid w:val="001331DC"/>
    <w:rsid w:val="00133DAF"/>
    <w:rsid w:val="00135257"/>
    <w:rsid w:val="00140448"/>
    <w:rsid w:val="0014323A"/>
    <w:rsid w:val="0016244F"/>
    <w:rsid w:val="00166DF8"/>
    <w:rsid w:val="001943E7"/>
    <w:rsid w:val="001A01DB"/>
    <w:rsid w:val="001A33EF"/>
    <w:rsid w:val="001B6BF6"/>
    <w:rsid w:val="001C1DDB"/>
    <w:rsid w:val="001C27FB"/>
    <w:rsid w:val="001C4970"/>
    <w:rsid w:val="001D129C"/>
    <w:rsid w:val="001D2E36"/>
    <w:rsid w:val="001D516B"/>
    <w:rsid w:val="001E564C"/>
    <w:rsid w:val="001E6097"/>
    <w:rsid w:val="001E6A83"/>
    <w:rsid w:val="001F21FB"/>
    <w:rsid w:val="001F2B04"/>
    <w:rsid w:val="002220C7"/>
    <w:rsid w:val="00224617"/>
    <w:rsid w:val="00224F9D"/>
    <w:rsid w:val="0022737D"/>
    <w:rsid w:val="002303F1"/>
    <w:rsid w:val="0024133E"/>
    <w:rsid w:val="00264C64"/>
    <w:rsid w:val="00271474"/>
    <w:rsid w:val="00277D41"/>
    <w:rsid w:val="00285E8E"/>
    <w:rsid w:val="00293DD8"/>
    <w:rsid w:val="00296A36"/>
    <w:rsid w:val="002A4FE8"/>
    <w:rsid w:val="002B3D0F"/>
    <w:rsid w:val="002B6BEC"/>
    <w:rsid w:val="002E75CF"/>
    <w:rsid w:val="002F0572"/>
    <w:rsid w:val="002F2272"/>
    <w:rsid w:val="00314C75"/>
    <w:rsid w:val="0032349D"/>
    <w:rsid w:val="003317E4"/>
    <w:rsid w:val="00360CF1"/>
    <w:rsid w:val="00366096"/>
    <w:rsid w:val="00366F88"/>
    <w:rsid w:val="00367FAE"/>
    <w:rsid w:val="00377CF6"/>
    <w:rsid w:val="0038637C"/>
    <w:rsid w:val="0038704D"/>
    <w:rsid w:val="00392874"/>
    <w:rsid w:val="003C3645"/>
    <w:rsid w:val="003C5D16"/>
    <w:rsid w:val="003C6B87"/>
    <w:rsid w:val="003C70B1"/>
    <w:rsid w:val="003D79AC"/>
    <w:rsid w:val="003E50E7"/>
    <w:rsid w:val="003E59C4"/>
    <w:rsid w:val="003F1453"/>
    <w:rsid w:val="00405B25"/>
    <w:rsid w:val="00412448"/>
    <w:rsid w:val="00413A05"/>
    <w:rsid w:val="00423E4B"/>
    <w:rsid w:val="0043040F"/>
    <w:rsid w:val="00466343"/>
    <w:rsid w:val="00466EF4"/>
    <w:rsid w:val="00481F37"/>
    <w:rsid w:val="00483F2A"/>
    <w:rsid w:val="00495A6C"/>
    <w:rsid w:val="00495B2A"/>
    <w:rsid w:val="004B4D54"/>
    <w:rsid w:val="004C32E5"/>
    <w:rsid w:val="004C403B"/>
    <w:rsid w:val="004D0B92"/>
    <w:rsid w:val="004D174D"/>
    <w:rsid w:val="004D48B1"/>
    <w:rsid w:val="004D4C54"/>
    <w:rsid w:val="004E0ACF"/>
    <w:rsid w:val="004E431F"/>
    <w:rsid w:val="004E54F0"/>
    <w:rsid w:val="00506E2C"/>
    <w:rsid w:val="00523133"/>
    <w:rsid w:val="00525EB6"/>
    <w:rsid w:val="00535B36"/>
    <w:rsid w:val="00535F57"/>
    <w:rsid w:val="00547CDE"/>
    <w:rsid w:val="00552CEF"/>
    <w:rsid w:val="00554007"/>
    <w:rsid w:val="00557E86"/>
    <w:rsid w:val="0056491F"/>
    <w:rsid w:val="00566289"/>
    <w:rsid w:val="00574DB7"/>
    <w:rsid w:val="005775FF"/>
    <w:rsid w:val="00590666"/>
    <w:rsid w:val="00594A68"/>
    <w:rsid w:val="00596E95"/>
    <w:rsid w:val="005A11F8"/>
    <w:rsid w:val="005A1752"/>
    <w:rsid w:val="005A5476"/>
    <w:rsid w:val="005A5642"/>
    <w:rsid w:val="005B703C"/>
    <w:rsid w:val="005D5E7A"/>
    <w:rsid w:val="005E1AA3"/>
    <w:rsid w:val="005F0264"/>
    <w:rsid w:val="005F1EC6"/>
    <w:rsid w:val="005F3E4A"/>
    <w:rsid w:val="00606200"/>
    <w:rsid w:val="00613F91"/>
    <w:rsid w:val="00617D81"/>
    <w:rsid w:val="006400C8"/>
    <w:rsid w:val="00660A3B"/>
    <w:rsid w:val="00673BE9"/>
    <w:rsid w:val="006805F8"/>
    <w:rsid w:val="00682617"/>
    <w:rsid w:val="006A69B0"/>
    <w:rsid w:val="006B2515"/>
    <w:rsid w:val="006B320E"/>
    <w:rsid w:val="006B3443"/>
    <w:rsid w:val="006C09AB"/>
    <w:rsid w:val="006C3E2F"/>
    <w:rsid w:val="006D44EA"/>
    <w:rsid w:val="006E6F74"/>
    <w:rsid w:val="006F223A"/>
    <w:rsid w:val="006F2729"/>
    <w:rsid w:val="006F27FC"/>
    <w:rsid w:val="007204A4"/>
    <w:rsid w:val="007265AB"/>
    <w:rsid w:val="007440BB"/>
    <w:rsid w:val="0074418F"/>
    <w:rsid w:val="00745A53"/>
    <w:rsid w:val="007507F7"/>
    <w:rsid w:val="00757CD5"/>
    <w:rsid w:val="00770F3A"/>
    <w:rsid w:val="00772DDC"/>
    <w:rsid w:val="00775A3A"/>
    <w:rsid w:val="00786FD4"/>
    <w:rsid w:val="0078778D"/>
    <w:rsid w:val="00787B30"/>
    <w:rsid w:val="00793FB3"/>
    <w:rsid w:val="007946D2"/>
    <w:rsid w:val="007A0C3F"/>
    <w:rsid w:val="007B02B6"/>
    <w:rsid w:val="007B226C"/>
    <w:rsid w:val="007C5BD6"/>
    <w:rsid w:val="007D672C"/>
    <w:rsid w:val="00801EB5"/>
    <w:rsid w:val="008074E3"/>
    <w:rsid w:val="00811153"/>
    <w:rsid w:val="0081521B"/>
    <w:rsid w:val="00834D02"/>
    <w:rsid w:val="008535B7"/>
    <w:rsid w:val="00857BF0"/>
    <w:rsid w:val="0087082A"/>
    <w:rsid w:val="0087183E"/>
    <w:rsid w:val="008764FD"/>
    <w:rsid w:val="008767C3"/>
    <w:rsid w:val="008872FE"/>
    <w:rsid w:val="00893E1D"/>
    <w:rsid w:val="008B110A"/>
    <w:rsid w:val="008B3C5A"/>
    <w:rsid w:val="008B67E5"/>
    <w:rsid w:val="008D51C6"/>
    <w:rsid w:val="008E1901"/>
    <w:rsid w:val="008E487F"/>
    <w:rsid w:val="008F0A58"/>
    <w:rsid w:val="008F3E1C"/>
    <w:rsid w:val="008F5CFF"/>
    <w:rsid w:val="00900F14"/>
    <w:rsid w:val="00922D87"/>
    <w:rsid w:val="009320FD"/>
    <w:rsid w:val="009329FD"/>
    <w:rsid w:val="0094368D"/>
    <w:rsid w:val="009447CA"/>
    <w:rsid w:val="009506D8"/>
    <w:rsid w:val="009556E2"/>
    <w:rsid w:val="00963B25"/>
    <w:rsid w:val="00964460"/>
    <w:rsid w:val="009722B0"/>
    <w:rsid w:val="00973451"/>
    <w:rsid w:val="00996F07"/>
    <w:rsid w:val="009A29B4"/>
    <w:rsid w:val="009A32D9"/>
    <w:rsid w:val="009A4677"/>
    <w:rsid w:val="009A6609"/>
    <w:rsid w:val="009B0C6D"/>
    <w:rsid w:val="009B1528"/>
    <w:rsid w:val="009B6EC4"/>
    <w:rsid w:val="009C0D0D"/>
    <w:rsid w:val="009C115A"/>
    <w:rsid w:val="009C7C83"/>
    <w:rsid w:val="009E080B"/>
    <w:rsid w:val="00A03109"/>
    <w:rsid w:val="00A101D9"/>
    <w:rsid w:val="00A1412F"/>
    <w:rsid w:val="00A335A1"/>
    <w:rsid w:val="00A472B9"/>
    <w:rsid w:val="00A47CEC"/>
    <w:rsid w:val="00A633A6"/>
    <w:rsid w:val="00A82750"/>
    <w:rsid w:val="00AA4930"/>
    <w:rsid w:val="00AD2F8A"/>
    <w:rsid w:val="00AE0F05"/>
    <w:rsid w:val="00AE4578"/>
    <w:rsid w:val="00AF6A34"/>
    <w:rsid w:val="00AF73DD"/>
    <w:rsid w:val="00B0739E"/>
    <w:rsid w:val="00B25396"/>
    <w:rsid w:val="00B25B62"/>
    <w:rsid w:val="00B40736"/>
    <w:rsid w:val="00B43751"/>
    <w:rsid w:val="00B45623"/>
    <w:rsid w:val="00B504A6"/>
    <w:rsid w:val="00B55235"/>
    <w:rsid w:val="00B560F9"/>
    <w:rsid w:val="00B60880"/>
    <w:rsid w:val="00B62C64"/>
    <w:rsid w:val="00B864C1"/>
    <w:rsid w:val="00B86C28"/>
    <w:rsid w:val="00B86D8F"/>
    <w:rsid w:val="00BA01EA"/>
    <w:rsid w:val="00BA2CC1"/>
    <w:rsid w:val="00BA326B"/>
    <w:rsid w:val="00BA4DE3"/>
    <w:rsid w:val="00BA67B4"/>
    <w:rsid w:val="00BB5190"/>
    <w:rsid w:val="00BC3524"/>
    <w:rsid w:val="00BC5D28"/>
    <w:rsid w:val="00BD75BE"/>
    <w:rsid w:val="00BE723D"/>
    <w:rsid w:val="00BF6D08"/>
    <w:rsid w:val="00C02C71"/>
    <w:rsid w:val="00C37BC8"/>
    <w:rsid w:val="00C64AF3"/>
    <w:rsid w:val="00C73B7A"/>
    <w:rsid w:val="00C74A05"/>
    <w:rsid w:val="00C81E2A"/>
    <w:rsid w:val="00C95E24"/>
    <w:rsid w:val="00CA4000"/>
    <w:rsid w:val="00CA4A1C"/>
    <w:rsid w:val="00CC5483"/>
    <w:rsid w:val="00CC5903"/>
    <w:rsid w:val="00CD2ED0"/>
    <w:rsid w:val="00CF0465"/>
    <w:rsid w:val="00CF23A6"/>
    <w:rsid w:val="00CF5691"/>
    <w:rsid w:val="00D028F4"/>
    <w:rsid w:val="00D0327D"/>
    <w:rsid w:val="00D17813"/>
    <w:rsid w:val="00D20576"/>
    <w:rsid w:val="00D302A0"/>
    <w:rsid w:val="00D343E0"/>
    <w:rsid w:val="00D56BF1"/>
    <w:rsid w:val="00D66B49"/>
    <w:rsid w:val="00D82610"/>
    <w:rsid w:val="00D8363A"/>
    <w:rsid w:val="00D86DAE"/>
    <w:rsid w:val="00D94A8B"/>
    <w:rsid w:val="00DB0305"/>
    <w:rsid w:val="00DC3228"/>
    <w:rsid w:val="00DC3A90"/>
    <w:rsid w:val="00DE1AE9"/>
    <w:rsid w:val="00DE1DCA"/>
    <w:rsid w:val="00DE3A4B"/>
    <w:rsid w:val="00DE488E"/>
    <w:rsid w:val="00DF08CF"/>
    <w:rsid w:val="00DF307D"/>
    <w:rsid w:val="00E22C82"/>
    <w:rsid w:val="00E316FF"/>
    <w:rsid w:val="00E40BD9"/>
    <w:rsid w:val="00E424F8"/>
    <w:rsid w:val="00E8340D"/>
    <w:rsid w:val="00E9375D"/>
    <w:rsid w:val="00E96F43"/>
    <w:rsid w:val="00EA460C"/>
    <w:rsid w:val="00EA5064"/>
    <w:rsid w:val="00EA66F4"/>
    <w:rsid w:val="00EB0303"/>
    <w:rsid w:val="00EB12E7"/>
    <w:rsid w:val="00EB33F3"/>
    <w:rsid w:val="00EC5050"/>
    <w:rsid w:val="00EE3536"/>
    <w:rsid w:val="00EF603B"/>
    <w:rsid w:val="00F01CCA"/>
    <w:rsid w:val="00F14A88"/>
    <w:rsid w:val="00F17757"/>
    <w:rsid w:val="00F339EC"/>
    <w:rsid w:val="00F35572"/>
    <w:rsid w:val="00F41303"/>
    <w:rsid w:val="00F52BDD"/>
    <w:rsid w:val="00F538D2"/>
    <w:rsid w:val="00F620BB"/>
    <w:rsid w:val="00F6764D"/>
    <w:rsid w:val="00F73D17"/>
    <w:rsid w:val="00F763C9"/>
    <w:rsid w:val="00F876F9"/>
    <w:rsid w:val="00F91F33"/>
    <w:rsid w:val="00FA2B6E"/>
    <w:rsid w:val="00FA453A"/>
    <w:rsid w:val="00FB03C0"/>
    <w:rsid w:val="00FB6953"/>
    <w:rsid w:val="00FB7162"/>
    <w:rsid w:val="00FC2872"/>
    <w:rsid w:val="00FC49CC"/>
    <w:rsid w:val="00FD119F"/>
    <w:rsid w:val="00FD39C7"/>
    <w:rsid w:val="00FD48E9"/>
    <w:rsid w:val="00FE0539"/>
    <w:rsid w:val="00FE54C4"/>
    <w:rsid w:val="00FE7FED"/>
    <w:rsid w:val="00FF027C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  <w:style w:type="paragraph" w:customStyle="1" w:styleId="ConsPlusCell">
    <w:name w:val="ConsPlusCell"/>
    <w:uiPriority w:val="99"/>
    <w:rsid w:val="00F52B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AB0B1B4B71ED3A84F82A4g9x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9B1C-A049-4B31-80CE-0587B90B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sd-2</cp:lastModifiedBy>
  <cp:revision>16</cp:revision>
  <cp:lastPrinted>2022-11-10T08:24:00Z</cp:lastPrinted>
  <dcterms:created xsi:type="dcterms:W3CDTF">2022-11-09T11:04:00Z</dcterms:created>
  <dcterms:modified xsi:type="dcterms:W3CDTF">2022-11-10T08:51:00Z</dcterms:modified>
</cp:coreProperties>
</file>